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54" w:rsidRPr="009E3164" w:rsidRDefault="00C16454" w:rsidP="009E3164">
      <w:pPr>
        <w:spacing w:line="360" w:lineRule="auto"/>
        <w:jc w:val="center"/>
        <w:rPr>
          <w:rFonts w:ascii="Times New Roman" w:hAnsi="Times New Roman" w:cs="Times New Roman"/>
          <w:b/>
          <w:bCs/>
          <w:sz w:val="28"/>
          <w:szCs w:val="28"/>
        </w:rPr>
      </w:pPr>
      <w:r w:rsidRPr="009E3164">
        <w:rPr>
          <w:rFonts w:ascii="Times New Roman" w:hAnsi="Times New Roman" w:cs="Times New Roman"/>
          <w:b/>
          <w:bCs/>
          <w:sz w:val="28"/>
          <w:szCs w:val="28"/>
        </w:rPr>
        <w:t>ФЕДЕРАЛЬНАЯ АНТИМОНОПОЛЬНАЯ СЛУЖБА УПРАВЛЕНИЕ ПО ТОМСКОЙ ОБЛАСТИ</w:t>
      </w: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 xml:space="preserve">Доклад по правоприменительной практике Управления Федеральной антимонопольной службы </w:t>
      </w:r>
    </w:p>
    <w:p w:rsidR="00C16454" w:rsidRPr="009E3164" w:rsidRDefault="00C16454"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по Томской области</w:t>
      </w:r>
    </w:p>
    <w:p w:rsidR="007E4945"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за 4 квартал</w:t>
      </w:r>
    </w:p>
    <w:p w:rsidR="00C16454"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w:t>
      </w:r>
      <w:r w:rsidR="00D44307" w:rsidRPr="009E3164">
        <w:rPr>
          <w:rFonts w:ascii="Times New Roman" w:hAnsi="Times New Roman" w:cs="Times New Roman"/>
          <w:b/>
          <w:sz w:val="28"/>
          <w:szCs w:val="28"/>
        </w:rPr>
        <w:t>за</w:t>
      </w:r>
      <w:r w:rsidR="00740500" w:rsidRPr="009E3164">
        <w:rPr>
          <w:rFonts w:ascii="Times New Roman" w:hAnsi="Times New Roman" w:cs="Times New Roman"/>
          <w:b/>
          <w:sz w:val="28"/>
          <w:szCs w:val="28"/>
        </w:rPr>
        <w:t xml:space="preserve"> </w:t>
      </w:r>
      <w:r w:rsidRPr="009E3164">
        <w:rPr>
          <w:rFonts w:ascii="Times New Roman" w:hAnsi="Times New Roman" w:cs="Times New Roman"/>
          <w:b/>
          <w:sz w:val="28"/>
          <w:szCs w:val="28"/>
        </w:rPr>
        <w:t>11</w:t>
      </w:r>
      <w:r w:rsidR="00D1720B" w:rsidRPr="009E3164">
        <w:rPr>
          <w:rFonts w:ascii="Times New Roman" w:hAnsi="Times New Roman" w:cs="Times New Roman"/>
          <w:b/>
          <w:sz w:val="28"/>
          <w:szCs w:val="28"/>
        </w:rPr>
        <w:t xml:space="preserve"> месяцев 2018 года</w:t>
      </w:r>
      <w:r w:rsidRPr="009E3164">
        <w:rPr>
          <w:rFonts w:ascii="Times New Roman" w:hAnsi="Times New Roman" w:cs="Times New Roman"/>
          <w:b/>
          <w:sz w:val="28"/>
          <w:szCs w:val="28"/>
        </w:rPr>
        <w:t>)</w:t>
      </w:r>
    </w:p>
    <w:p w:rsidR="00C16454" w:rsidRPr="009E3164" w:rsidRDefault="00C16454" w:rsidP="009E3164">
      <w:pPr>
        <w:spacing w:after="0" w:line="360" w:lineRule="auto"/>
        <w:jc w:val="center"/>
        <w:rPr>
          <w:rFonts w:ascii="Times New Roman" w:hAnsi="Times New Roman" w:cs="Times New Roman"/>
          <w:b/>
          <w:sz w:val="28"/>
          <w:szCs w:val="28"/>
        </w:rPr>
      </w:pPr>
    </w:p>
    <w:p w:rsidR="00C16454" w:rsidRPr="009E3164" w:rsidRDefault="00C16454" w:rsidP="009E3164">
      <w:pPr>
        <w:spacing w:line="360" w:lineRule="auto"/>
        <w:jc w:val="both"/>
        <w:rPr>
          <w:rFonts w:ascii="Times New Roman" w:hAnsi="Times New Roman" w:cs="Times New Roman"/>
          <w:sz w:val="28"/>
          <w:szCs w:val="28"/>
        </w:rPr>
      </w:pPr>
    </w:p>
    <w:p w:rsidR="00C16454" w:rsidRPr="009E3164" w:rsidRDefault="00C16454" w:rsidP="009E3164">
      <w:pPr>
        <w:spacing w:line="360" w:lineRule="auto"/>
        <w:jc w:val="both"/>
        <w:rPr>
          <w:rFonts w:ascii="Times New Roman" w:hAnsi="Times New Roman" w:cs="Times New Roman"/>
          <w:sz w:val="28"/>
          <w:szCs w:val="28"/>
        </w:rPr>
      </w:pPr>
    </w:p>
    <w:p w:rsidR="00C16454" w:rsidRPr="009E3164" w:rsidRDefault="00C16454" w:rsidP="009E3164">
      <w:pPr>
        <w:spacing w:line="360" w:lineRule="auto"/>
        <w:jc w:val="both"/>
        <w:rPr>
          <w:rFonts w:ascii="Times New Roman" w:hAnsi="Times New Roman" w:cs="Times New Roman"/>
          <w:sz w:val="28"/>
          <w:szCs w:val="28"/>
        </w:rPr>
      </w:pPr>
    </w:p>
    <w:p w:rsidR="00C16454" w:rsidRPr="009E3164" w:rsidRDefault="00C16454" w:rsidP="009E3164">
      <w:pPr>
        <w:spacing w:line="360" w:lineRule="auto"/>
        <w:jc w:val="both"/>
        <w:rPr>
          <w:rFonts w:ascii="Times New Roman" w:hAnsi="Times New Roman" w:cs="Times New Roman"/>
          <w:sz w:val="28"/>
          <w:szCs w:val="28"/>
        </w:rPr>
      </w:pPr>
    </w:p>
    <w:p w:rsidR="00C16454" w:rsidRPr="009E3164" w:rsidRDefault="00C16454" w:rsidP="009E3164">
      <w:pPr>
        <w:spacing w:line="360" w:lineRule="auto"/>
        <w:jc w:val="both"/>
        <w:rPr>
          <w:rFonts w:ascii="Times New Roman" w:hAnsi="Times New Roman" w:cs="Times New Roman"/>
          <w:sz w:val="28"/>
          <w:szCs w:val="28"/>
        </w:rPr>
      </w:pPr>
    </w:p>
    <w:p w:rsidR="00C16454" w:rsidRPr="009E3164" w:rsidRDefault="00C16454" w:rsidP="009E3164">
      <w:pPr>
        <w:spacing w:line="360" w:lineRule="auto"/>
        <w:jc w:val="both"/>
        <w:rPr>
          <w:rFonts w:ascii="Times New Roman" w:hAnsi="Times New Roman" w:cs="Times New Roman"/>
          <w:sz w:val="28"/>
          <w:szCs w:val="28"/>
        </w:rPr>
      </w:pPr>
    </w:p>
    <w:p w:rsidR="00C16454" w:rsidRPr="009E3164" w:rsidRDefault="007E4945" w:rsidP="009E3164">
      <w:pPr>
        <w:spacing w:line="360" w:lineRule="auto"/>
        <w:jc w:val="center"/>
        <w:rPr>
          <w:rFonts w:ascii="Times New Roman" w:hAnsi="Times New Roman" w:cs="Times New Roman"/>
          <w:sz w:val="28"/>
          <w:szCs w:val="28"/>
        </w:rPr>
      </w:pPr>
      <w:r w:rsidRPr="009E3164">
        <w:rPr>
          <w:rFonts w:ascii="Times New Roman" w:hAnsi="Times New Roman" w:cs="Times New Roman"/>
          <w:sz w:val="28"/>
          <w:szCs w:val="28"/>
        </w:rPr>
        <w:t xml:space="preserve">Декабрь </w:t>
      </w:r>
      <w:r w:rsidR="00740500" w:rsidRPr="009E3164">
        <w:rPr>
          <w:rFonts w:ascii="Times New Roman" w:hAnsi="Times New Roman" w:cs="Times New Roman"/>
          <w:sz w:val="28"/>
          <w:szCs w:val="28"/>
        </w:rPr>
        <w:t xml:space="preserve"> 2018</w:t>
      </w:r>
    </w:p>
    <w:p w:rsidR="00C16454" w:rsidRPr="009E3164" w:rsidRDefault="00C16454" w:rsidP="009E3164">
      <w:pPr>
        <w:spacing w:line="360" w:lineRule="auto"/>
        <w:jc w:val="center"/>
        <w:rPr>
          <w:rFonts w:ascii="Times New Roman" w:hAnsi="Times New Roman" w:cs="Times New Roman"/>
          <w:sz w:val="28"/>
          <w:szCs w:val="28"/>
        </w:rPr>
      </w:pPr>
    </w:p>
    <w:p w:rsidR="007E4945"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О СТРАТЕГИИ РАЗВИТИЯ КОНКУРЕНЦИИ И АНТИМОНОПОЛЬНОГО РЕГУЛИРОВАНИЯ В РОССИЙСКОЙ ФЕДЕРАЦИИ</w:t>
      </w:r>
    </w:p>
    <w:p w:rsidR="007E4945"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lastRenderedPageBreak/>
        <w:t>НА ПЕРИОД ДО 2030 ГОДА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ФАС России разработала проект стратегии развития конкуренции и антимонопольного регулирования в Российской Федерации на период до 2030 года.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Стратегия разработана с учетом актуальной оценки макроэкономических и микроэкономических процессов, целей и задач, определенных стратегическими документами, действующими в Российской Федерации.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Указанные цели положены в основу приоритетов в деятельности службы:</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1. Совершенствование правовых и организационных механизмов защиты конкуренции.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2. Создание эффективных механизмов развития конкуренции на федеральном, региональном и местном уровне, в том числе снижение доли государственного участия в экономике.</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3. Совершенствование антимонопольного регулирования в условиях развития цифровой экономики и ее глобализации.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4. Реформирование правового регулирования деятельности естественных монополий, формирование эффективных механизмов тарифного регулирования.</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5. Создание условий для эффективной конкуренции при осуществлении закупок для государственных (муниципальных), корпоративных нужд и реализации на торгах государственного и муниципального имущества.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6. Повышение эффективности осуществления контроля в сфере государственного оборонного заказа.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Все эти приоритеты отражены в структуре Стратегии, она представляет собой перечень мероприятий по приоритетным направлениям деятельности ФАС России.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В рамках моего сообщения невозможно не только охарактеризовать, но даже и перечислить все мероприятия, включенные в Стратегию. Остановлюсь на некоторых, наиболее интересных, на мой взгляд, мероприятиях.</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Совершенствование правовых и организационных механизмов</w:t>
      </w:r>
    </w:p>
    <w:p w:rsidR="007E4945"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защиты конкуренции</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2.1. В сфере совершенствование антимонопольного законодательства и практики его применения:</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2.1.1. Развитие и совершенствование превентивных механизмов антимонопольного контроля:</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внедрить на законодательном уровне нормы, стимулирующие принятие систем комплаенса (системы мер, направленных обеспечение соблюдения требований антимонопольного законодательства) хозяйствующими субъектами, органами государственной власти и местного самоуправления.</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2.1.2. Обеспечение права доступа к природным ресурсам во всех сферах (недра, охота, лес, рыболовство, </w:t>
      </w:r>
      <w:proofErr w:type="spellStart"/>
      <w:r w:rsidRPr="009E3164">
        <w:rPr>
          <w:rFonts w:ascii="Times New Roman" w:hAnsi="Times New Roman" w:cs="Times New Roman"/>
          <w:sz w:val="28"/>
          <w:szCs w:val="28"/>
        </w:rPr>
        <w:t>аквакультура</w:t>
      </w:r>
      <w:proofErr w:type="spellEnd"/>
      <w:r w:rsidRPr="009E3164">
        <w:rPr>
          <w:rFonts w:ascii="Times New Roman" w:hAnsi="Times New Roman" w:cs="Times New Roman"/>
          <w:sz w:val="28"/>
          <w:szCs w:val="28"/>
        </w:rPr>
        <w:t>, водопользование) на конкурентной и недискриминационной основе.</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2.1.3. Повышение качества экономического анализа и контроля за экономической концентрацией.</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2.1.6. Повышение эффективности выявления, расследования и пресечения антиконкурентных соглашений.</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2.1.7. В сфере развитие и совершенствование контроля в сфере рекламы:</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разработать и внедрить на законодательном уровне единые правила проведения торгов на право заключения договора на установку и эксплуатацию рекламной конструкции;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внести изменения в законодательство, предусматривающие наделение органов местного самоуправления полномочиями по выявлению нарушений законодательства о рекламе в сфере наружной рекламы;</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разработать и внедрить специальные требования к распространению рекламы в сети Интернет;</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содействовать развитию саморегулирования в сфере рекламы в Российской Федерации, в том числе передать органам саморегулирования часть полномочий антимонопольных органов в сфере рекламы.</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lastRenderedPageBreak/>
        <w:t>2.2.1. Ряд мероприятий предусмотрен и в сфере развития институтов международного сотрудничества в сфере антимонопольного регулирования.</w:t>
      </w:r>
    </w:p>
    <w:p w:rsidR="007E4945" w:rsidRPr="009E3164" w:rsidRDefault="007E4945" w:rsidP="009E3164">
      <w:pPr>
        <w:spacing w:after="0" w:line="360" w:lineRule="auto"/>
        <w:ind w:firstLine="993"/>
        <w:jc w:val="both"/>
        <w:rPr>
          <w:rFonts w:ascii="Times New Roman" w:hAnsi="Times New Roman" w:cs="Times New Roman"/>
          <w:b/>
          <w:i/>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 xml:space="preserve">2.7. В сфере обеспечения эффективного взаимодействия между ФАС России, органами судебной и исполнительной власти в целях выработки единых подходов в </w:t>
      </w:r>
      <w:proofErr w:type="spellStart"/>
      <w:r w:rsidRPr="009E3164">
        <w:rPr>
          <w:rFonts w:ascii="Times New Roman" w:hAnsi="Times New Roman" w:cs="Times New Roman"/>
          <w:b/>
          <w:i/>
          <w:sz w:val="28"/>
          <w:szCs w:val="28"/>
        </w:rPr>
        <w:t>правоприменении</w:t>
      </w:r>
      <w:proofErr w:type="spellEnd"/>
      <w:r w:rsidRPr="009E3164">
        <w:rPr>
          <w:rFonts w:ascii="Times New Roman" w:hAnsi="Times New Roman" w:cs="Times New Roman"/>
          <w:b/>
          <w:i/>
          <w:sz w:val="28"/>
          <w:szCs w:val="28"/>
        </w:rPr>
        <w:t xml:space="preserve"> и методологической помощи: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подготовить предложения по созданию в системе арбитражных судов Российской Федерации специализированного арбитражного суда по делам, связанным с нарушением антимонопольного законодательства, выступающего судом кассационной инстанции в отношении дел об оспаривании ненормативных правовых актов, действий (бездействия) территориальных органов ФАС России и их должностных лиц, а также судом первой инстанции при оспаривании ненормативных правовых актов, действий (бездействия) ФАС России и его должностных лиц;</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подготовить предложения по актуализации постановления Пленума Высшего Арбитражного Суда Российской Федерации от 26.08.2008 № 30 «О некоторых вопросах, возникающих в связи с применением арбитражными судами антимонопольного законодательства».</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2.8.6. Развитие автоматизации контрольно-надзорной деятельности ФАС России, в том числе разработка и внедрение механизмов электронного взаимодействия с подконтрольными субъектами, осуществление в электронной форме процедур рассмотрения дел.</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2.8.8. Внедрение эффективных механизмов кадровой политики:</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center"/>
        <w:rPr>
          <w:rFonts w:ascii="Times New Roman" w:hAnsi="Times New Roman" w:cs="Times New Roman"/>
          <w:b/>
          <w:sz w:val="28"/>
          <w:szCs w:val="28"/>
        </w:rPr>
      </w:pPr>
      <w:r w:rsidRPr="009E3164">
        <w:rPr>
          <w:rFonts w:ascii="Times New Roman" w:hAnsi="Times New Roman" w:cs="Times New Roman"/>
          <w:b/>
          <w:sz w:val="28"/>
          <w:szCs w:val="28"/>
        </w:rPr>
        <w:t>Создание эффективных механизмов развития конкуренции на федеральном, региональном и местном уровне, в том числе снижение доли государственного участия в экономике</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3.1.1. Каждые пять лет на период с 2020 разрабатывать и принимать на федеральном уровне планы мероприятий («дорожные карты») по содействию развитию конкуренции и обеспечению перехода отдельных отраслей из состояния монополии в состояние конкурентного. </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3.1.2. Внедрение показателей развития конкуренции в оценку эффективности деятельности органов государственной власти всех уровней и органов местного самоуправления.</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3.1.4. Обеспечение принятия и реализации на уровне субъектов Российской Федерации и муниципальных образований планов мероприятий («дорожных карт») обеспечивающих достижение ключевых показателей развития конкуренции, в том числе, включающих в себя системные мероприятия, направленные на уменьшение доли государственных и муниципальных организаций на конкурентных товарных рынках.</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3.1.5.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с участием представителей общественной палаты Российской Федерации.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3.2.1. Принятие федерального закона, предусматривающего установление запрета создания унитарных предприятий либо изменения их видов деятельности, за исключением случаев, когда: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а) создание унитарного предприятия предусмотрено федеральным законом, актом Президента Российской Федерации или актом Правительства Российской Федерации;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б) учредителями являются федеральные органы исполнительной власти, осуществляющие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государственной и общественной безопасности, перечень которых устанавливается Правительством Российской Федерации, для обеспечения обороны и безопасности Российской Федерации; </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в) деятельность осуществляется в сферах естественных монополий.</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3.2.2. Принятие федерального закона, обеспечивающего запрет приобретения государства и муниципальными образованиями долей и акций в хозяйственных обществах, осуществляющих деятельность на товарных рынках с развитой конкуренцией, за исключением предприятий, действующих в сфере обороны и безопасности страны. </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center"/>
        <w:rPr>
          <w:rFonts w:ascii="Times New Roman" w:hAnsi="Times New Roman" w:cs="Times New Roman"/>
          <w:b/>
          <w:sz w:val="28"/>
          <w:szCs w:val="28"/>
        </w:rPr>
      </w:pPr>
      <w:r w:rsidRPr="009E3164">
        <w:rPr>
          <w:rFonts w:ascii="Times New Roman" w:hAnsi="Times New Roman" w:cs="Times New Roman"/>
          <w:b/>
          <w:sz w:val="28"/>
          <w:szCs w:val="28"/>
        </w:rPr>
        <w:t>Совершенствование антимонопольного регулирования в условиях развития цифровой экономики и ее глобализации</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4.1. Модернизация антимонопольного законодательства для эффективного его применения в условиях цифровой экономики.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4.1.1. В частности, На законодательном уровне с предполагается закрепить </w:t>
      </w:r>
      <w:proofErr w:type="spellStart"/>
      <w:r w:rsidRPr="009E3164">
        <w:rPr>
          <w:rFonts w:ascii="Times New Roman" w:hAnsi="Times New Roman" w:cs="Times New Roman"/>
          <w:sz w:val="28"/>
          <w:szCs w:val="28"/>
        </w:rPr>
        <w:t>ледующие</w:t>
      </w:r>
      <w:proofErr w:type="spellEnd"/>
      <w:r w:rsidRPr="009E3164">
        <w:rPr>
          <w:rFonts w:ascii="Times New Roman" w:hAnsi="Times New Roman" w:cs="Times New Roman"/>
          <w:sz w:val="28"/>
          <w:szCs w:val="28"/>
        </w:rPr>
        <w:t xml:space="preserve"> новые понятия: цифровая платформа и сетевой эффект.</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4.1.2. Определить новые критерии доминирующего положения на рынке, учитывающие влияние сетевых эффектов.</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4.5 Уточнить формы недобросовестной конкуренции в отношении специфических недобросовестных практик хозяйствующих субъектов, деятельность которых преимущественно осуществляется в информационном пространстве.</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center"/>
        <w:rPr>
          <w:rFonts w:ascii="Times New Roman" w:hAnsi="Times New Roman" w:cs="Times New Roman"/>
          <w:b/>
          <w:sz w:val="28"/>
          <w:szCs w:val="28"/>
        </w:rPr>
      </w:pPr>
      <w:r w:rsidRPr="009E3164">
        <w:rPr>
          <w:rFonts w:ascii="Times New Roman" w:hAnsi="Times New Roman" w:cs="Times New Roman"/>
          <w:b/>
          <w:sz w:val="28"/>
          <w:szCs w:val="28"/>
        </w:rPr>
        <w:t>Реформирование правового регулирования деятельности естественных монополий, формирование эффективных механизмов тарифного регулирования</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5.1. Обеспечить реформирование правового регулирования естественных монополий.</w:t>
      </w:r>
    </w:p>
    <w:p w:rsidR="007E4945" w:rsidRPr="009E3164" w:rsidRDefault="007E4945" w:rsidP="009E3164">
      <w:pPr>
        <w:spacing w:after="0" w:line="360" w:lineRule="auto"/>
        <w:ind w:firstLine="993"/>
        <w:jc w:val="both"/>
        <w:rPr>
          <w:rFonts w:ascii="Times New Roman" w:hAnsi="Times New Roman" w:cs="Times New Roman"/>
          <w:b/>
          <w:i/>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5.1.2. Сокращение сфер деятельности естественных монополий только сферами деятельности хозяйствующих субъектов, обладающих «сетевыми активами»: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lastRenderedPageBreak/>
        <w:t>транспортировка нефти и нефтепродуктов по магистральным трубопроводам;</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транспортировка газа по трубопроводам;</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услуги инфраструктуры железнодорожного транспорта;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услуги общедоступной электросвязи;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услуги по передаче электрической энергии;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услуги по оперативно-диспетчерскому управлению в электроэнергетике;</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услуги по передаче тепловой энергии;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5.1.3. Создать правовые механизмы обеспечения перехода отдельных сфер естественных монополий из состояния естественной монополии в состояние конкурентного рынка на основе анализа состояния конкуренции.</w:t>
      </w:r>
    </w:p>
    <w:p w:rsidR="007E4945" w:rsidRPr="009E3164" w:rsidRDefault="007E4945" w:rsidP="009E3164">
      <w:pPr>
        <w:spacing w:after="0" w:line="360" w:lineRule="auto"/>
        <w:ind w:firstLine="993"/>
        <w:jc w:val="both"/>
        <w:rPr>
          <w:rFonts w:ascii="Times New Roman" w:hAnsi="Times New Roman" w:cs="Times New Roman"/>
          <w:b/>
          <w:i/>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5.1.4. Прекратить государственное тарифное регулирование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5.1.7. Принятие мер, направленных на ведение естественными монополиями раздельного учета доходов и расходов по видам деятельности по субъектам Российской Федерации.</w:t>
      </w:r>
    </w:p>
    <w:p w:rsidR="007E4945" w:rsidRPr="009E3164" w:rsidRDefault="007E4945" w:rsidP="009E3164">
      <w:pPr>
        <w:spacing w:after="0" w:line="360" w:lineRule="auto"/>
        <w:ind w:firstLine="993"/>
        <w:jc w:val="both"/>
        <w:rPr>
          <w:rFonts w:ascii="Times New Roman" w:hAnsi="Times New Roman" w:cs="Times New Roman"/>
          <w:b/>
          <w:i/>
          <w:sz w:val="28"/>
          <w:szCs w:val="28"/>
        </w:rPr>
      </w:pP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b/>
          <w:i/>
          <w:sz w:val="28"/>
          <w:szCs w:val="28"/>
        </w:rPr>
        <w:t>5.2.1. Принять федеральный закон о государственном регулировании цен (тарифов)</w:t>
      </w:r>
      <w:r w:rsidRPr="009E3164">
        <w:rPr>
          <w:rFonts w:ascii="Times New Roman" w:hAnsi="Times New Roman" w:cs="Times New Roman"/>
          <w:sz w:val="28"/>
          <w:szCs w:val="28"/>
        </w:rPr>
        <w:t>.</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 внедрение системы корпоративных мер по предупреждению возникновения антимонопольных рисков и нарушений антимонопольного законодательства (антимонопольный комплаенс).</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center"/>
        <w:rPr>
          <w:rFonts w:ascii="Times New Roman" w:hAnsi="Times New Roman" w:cs="Times New Roman"/>
          <w:b/>
          <w:sz w:val="28"/>
          <w:szCs w:val="28"/>
        </w:rPr>
      </w:pPr>
      <w:r w:rsidRPr="009E3164">
        <w:rPr>
          <w:rFonts w:ascii="Times New Roman" w:hAnsi="Times New Roman" w:cs="Times New Roman"/>
          <w:b/>
          <w:sz w:val="28"/>
          <w:szCs w:val="28"/>
        </w:rPr>
        <w:t>Создание условий для эффективной конкуренции при осуществлении закупок для государственных (муниципальных), корпоративных нужд и реализации на торгах государственного и муниципального имущества</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6.1. Развитие и совершенствование механизмов закупок:</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 законодательно закрепить на уровне федеральных законов обязанность размещать на сайте «Торги </w:t>
      </w:r>
      <w:proofErr w:type="spellStart"/>
      <w:r w:rsidRPr="009E3164">
        <w:rPr>
          <w:rFonts w:ascii="Times New Roman" w:hAnsi="Times New Roman" w:cs="Times New Roman"/>
          <w:sz w:val="28"/>
          <w:szCs w:val="28"/>
        </w:rPr>
        <w:t>ру</w:t>
      </w:r>
      <w:proofErr w:type="spellEnd"/>
      <w:r w:rsidRPr="009E3164">
        <w:rPr>
          <w:rFonts w:ascii="Times New Roman" w:hAnsi="Times New Roman" w:cs="Times New Roman"/>
          <w:sz w:val="28"/>
          <w:szCs w:val="28"/>
        </w:rPr>
        <w:t>» информацию о реализации государственного имущества и ресурсов всех видов, находящихся в государственной собственности;</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 урегулировать порядок подготовки и принятия нормативных правовых актов об определении единственного поставщика (подрядчика, исполнителя) с целью недопущения издания соответствующего нормативного правового акта на </w:t>
      </w:r>
      <w:proofErr w:type="spellStart"/>
      <w:r w:rsidRPr="009E3164">
        <w:rPr>
          <w:rFonts w:ascii="Times New Roman" w:hAnsi="Times New Roman" w:cs="Times New Roman"/>
          <w:sz w:val="28"/>
          <w:szCs w:val="28"/>
        </w:rPr>
        <w:t>высококонкурентных</w:t>
      </w:r>
      <w:proofErr w:type="spellEnd"/>
      <w:r w:rsidRPr="009E3164">
        <w:rPr>
          <w:rFonts w:ascii="Times New Roman" w:hAnsi="Times New Roman" w:cs="Times New Roman"/>
          <w:sz w:val="28"/>
          <w:szCs w:val="28"/>
        </w:rPr>
        <w:t xml:space="preserve"> рынках, а также определения организаций-посредников в качестве таковых;</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расширить практику разработки и утверждения типовых государственных (муниципальных) контрактов;</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 закрепить на законодательном уровне обязанность размещения информации о реализации государственного имущества и ресурсов всех видов, находящихся в государственной собственности и на официальном сайте Российской Федерации для размещения информации о проведении торгов в информационно-телекоммуникационной сети «Интернет» по адресу </w:t>
      </w:r>
      <w:hyperlink r:id="rId9" w:history="1">
        <w:r w:rsidRPr="009E3164">
          <w:rPr>
            <w:rStyle w:val="a9"/>
            <w:rFonts w:ascii="Times New Roman" w:hAnsi="Times New Roman" w:cs="Times New Roman"/>
            <w:color w:val="auto"/>
            <w:sz w:val="28"/>
            <w:szCs w:val="28"/>
          </w:rPr>
          <w:t>www.torgi.gov.ru»</w:t>
        </w:r>
      </w:hyperlink>
      <w:r w:rsidRPr="009E3164">
        <w:rPr>
          <w:rFonts w:ascii="Times New Roman" w:hAnsi="Times New Roman" w:cs="Times New Roman"/>
          <w:sz w:val="28"/>
          <w:szCs w:val="28"/>
        </w:rPr>
        <w:t>.</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t xml:space="preserve">6.2. Обеспечение повышения </w:t>
      </w:r>
      <w:proofErr w:type="spellStart"/>
      <w:r w:rsidRPr="009E3164">
        <w:rPr>
          <w:rFonts w:ascii="Times New Roman" w:hAnsi="Times New Roman" w:cs="Times New Roman"/>
          <w:b/>
          <w:i/>
          <w:sz w:val="28"/>
          <w:szCs w:val="28"/>
        </w:rPr>
        <w:t>конкурентности</w:t>
      </w:r>
      <w:proofErr w:type="spellEnd"/>
      <w:r w:rsidRPr="009E3164">
        <w:rPr>
          <w:rFonts w:ascii="Times New Roman" w:hAnsi="Times New Roman" w:cs="Times New Roman"/>
          <w:b/>
          <w:i/>
          <w:sz w:val="28"/>
          <w:szCs w:val="28"/>
        </w:rPr>
        <w:t xml:space="preserve"> и прозрачности закупок компаний с государственным участием, проводимых в соответствии с Законом № 223-ФЗ:</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установление закрытого перечня способов закупок и исчерпывающего перечня случаев закупок у единственного поставщика;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установление конкретных требований к составу заявки в зависимости от способа закупки.</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b/>
          <w:i/>
          <w:sz w:val="28"/>
          <w:szCs w:val="28"/>
        </w:rPr>
      </w:pPr>
      <w:r w:rsidRPr="009E3164">
        <w:rPr>
          <w:rFonts w:ascii="Times New Roman" w:hAnsi="Times New Roman" w:cs="Times New Roman"/>
          <w:b/>
          <w:i/>
          <w:sz w:val="28"/>
          <w:szCs w:val="28"/>
        </w:rPr>
        <w:lastRenderedPageBreak/>
        <w:t>6.3. Совершенствование механизма поддержки СМП при осуществлении закупок для государственных и муниципальных нужд и закупок компаний с государственным участием:</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Повышение эффективности осуществления контроля в сфере государственного оборонного заказа</w:t>
      </w:r>
    </w:p>
    <w:p w:rsidR="007E4945" w:rsidRPr="009E3164" w:rsidRDefault="007E4945" w:rsidP="009E3164">
      <w:pPr>
        <w:spacing w:after="0" w:line="360" w:lineRule="auto"/>
        <w:ind w:firstLine="993"/>
        <w:jc w:val="both"/>
        <w:rPr>
          <w:rFonts w:ascii="Times New Roman" w:hAnsi="Times New Roman" w:cs="Times New Roman"/>
          <w:sz w:val="28"/>
          <w:szCs w:val="28"/>
        </w:rPr>
      </w:pP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7.1. Формирование стимулов к экономии издержек исполнителями ГОЗ и предпосылок для внедрения эффективных технологий производства.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7.2. Создание эффективных механизмов принуждения к добросовестному размещению ГОЗ и исполнению контрактов.</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7.3. Устранение искусственных и избыточных ограничений развития конкуренции в сфере ГОЗ.</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7.5. Реализация комплекса мер по ограничению необоснованного роста цен в сфере государственного оборонного заказа: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7.5.1. Дальнейшее совершенствование системы государственного регулирования ценообразования в сфере ГОЗ и повышения осведомлённости о новых принципах её функционирования среди участников размещения ГОЗ.</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 xml:space="preserve">7.5.4. Обеспечение внедрения на ключевых предприятиях оборонно-промышленного комплекса (далее – </w:t>
      </w:r>
      <w:proofErr w:type="spellStart"/>
      <w:r w:rsidRPr="009E3164">
        <w:rPr>
          <w:rFonts w:ascii="Times New Roman" w:hAnsi="Times New Roman" w:cs="Times New Roman"/>
          <w:sz w:val="28"/>
          <w:szCs w:val="28"/>
        </w:rPr>
        <w:t>ОПК</w:t>
      </w:r>
      <w:proofErr w:type="spellEnd"/>
      <w:r w:rsidRPr="009E3164">
        <w:rPr>
          <w:rFonts w:ascii="Times New Roman" w:hAnsi="Times New Roman" w:cs="Times New Roman"/>
          <w:sz w:val="28"/>
          <w:szCs w:val="28"/>
        </w:rPr>
        <w:t>) правил (комплаенс) контроля соблюдения антимонопольного и иного законодательства.</w:t>
      </w:r>
    </w:p>
    <w:p w:rsidR="007E4945" w:rsidRPr="009E3164" w:rsidRDefault="007E4945" w:rsidP="009E3164">
      <w:pPr>
        <w:spacing w:after="0" w:line="360" w:lineRule="auto"/>
        <w:ind w:firstLine="993"/>
        <w:jc w:val="both"/>
        <w:rPr>
          <w:rFonts w:ascii="Times New Roman" w:hAnsi="Times New Roman" w:cs="Times New Roman"/>
          <w:sz w:val="28"/>
          <w:szCs w:val="28"/>
        </w:rPr>
      </w:pPr>
      <w:r w:rsidRPr="009E3164">
        <w:rPr>
          <w:rFonts w:ascii="Times New Roman" w:hAnsi="Times New Roman" w:cs="Times New Roman"/>
          <w:sz w:val="28"/>
          <w:szCs w:val="28"/>
        </w:rPr>
        <w:t>7.6. Совершенствование системы контроля.</w:t>
      </w:r>
    </w:p>
    <w:p w:rsidR="007E4945" w:rsidRPr="009E3164" w:rsidRDefault="007E4945" w:rsidP="009E3164">
      <w:pPr>
        <w:pStyle w:val="a4"/>
        <w:spacing w:before="0" w:beforeAutospacing="0" w:after="0" w:afterAutospacing="0" w:line="360" w:lineRule="auto"/>
        <w:ind w:firstLine="709"/>
        <w:jc w:val="both"/>
        <w:rPr>
          <w:sz w:val="28"/>
          <w:szCs w:val="28"/>
        </w:rPr>
      </w:pPr>
    </w:p>
    <w:p w:rsidR="003B5271" w:rsidRPr="009E3164" w:rsidRDefault="003B5271" w:rsidP="009E3164">
      <w:pPr>
        <w:pStyle w:val="a4"/>
        <w:spacing w:before="0" w:beforeAutospacing="0" w:after="0" w:afterAutospacing="0" w:line="360" w:lineRule="auto"/>
        <w:ind w:firstLine="709"/>
        <w:jc w:val="center"/>
        <w:rPr>
          <w:b/>
          <w:sz w:val="28"/>
          <w:szCs w:val="28"/>
        </w:rPr>
      </w:pPr>
      <w:r w:rsidRPr="009E3164">
        <w:rPr>
          <w:b/>
          <w:sz w:val="28"/>
          <w:szCs w:val="28"/>
        </w:rPr>
        <w:t>Итоги работы Томского УФАС России за 11 месяцев 2018 года.</w:t>
      </w:r>
    </w:p>
    <w:p w:rsidR="003B5271" w:rsidRPr="009E3164" w:rsidRDefault="003B5271" w:rsidP="009E3164">
      <w:pPr>
        <w:pStyle w:val="a4"/>
        <w:spacing w:before="0" w:beforeAutospacing="0" w:after="0" w:afterAutospacing="0" w:line="360" w:lineRule="auto"/>
        <w:ind w:firstLine="709"/>
        <w:jc w:val="both"/>
        <w:rPr>
          <w:sz w:val="28"/>
          <w:szCs w:val="28"/>
        </w:rPr>
      </w:pPr>
    </w:p>
    <w:p w:rsidR="003B5271" w:rsidRPr="009E3164" w:rsidRDefault="003B5271" w:rsidP="009E3164">
      <w:pPr>
        <w:pStyle w:val="a4"/>
        <w:spacing w:before="0" w:beforeAutospacing="0" w:after="0" w:afterAutospacing="0" w:line="360" w:lineRule="auto"/>
        <w:ind w:firstLine="709"/>
        <w:jc w:val="both"/>
        <w:rPr>
          <w:sz w:val="28"/>
          <w:szCs w:val="28"/>
        </w:rPr>
      </w:pPr>
    </w:p>
    <w:p w:rsidR="00BA56BA" w:rsidRPr="009E3164" w:rsidRDefault="00BA56BA" w:rsidP="009E3164">
      <w:pPr>
        <w:pStyle w:val="a4"/>
        <w:spacing w:before="0" w:beforeAutospacing="0" w:after="0" w:afterAutospacing="0" w:line="360" w:lineRule="auto"/>
        <w:ind w:firstLine="709"/>
        <w:jc w:val="both"/>
        <w:rPr>
          <w:sz w:val="28"/>
          <w:szCs w:val="28"/>
        </w:rPr>
      </w:pPr>
      <w:r w:rsidRPr="009E3164">
        <w:rPr>
          <w:sz w:val="28"/>
          <w:szCs w:val="28"/>
        </w:rPr>
        <w:t xml:space="preserve">Основными целями управления являются свобода конкуренции и эффективная защита предпринимательства. </w:t>
      </w:r>
    </w:p>
    <w:p w:rsidR="00BA56BA" w:rsidRPr="009E3164" w:rsidRDefault="00BA56BA" w:rsidP="009E3164">
      <w:pPr>
        <w:pStyle w:val="a4"/>
        <w:spacing w:before="0" w:beforeAutospacing="0" w:after="0" w:afterAutospacing="0" w:line="360" w:lineRule="auto"/>
        <w:ind w:firstLine="709"/>
        <w:jc w:val="both"/>
        <w:rPr>
          <w:sz w:val="28"/>
          <w:szCs w:val="28"/>
        </w:rPr>
      </w:pPr>
      <w:r w:rsidRPr="009E3164">
        <w:rPr>
          <w:sz w:val="28"/>
          <w:szCs w:val="28"/>
        </w:rPr>
        <w:t xml:space="preserve">Одной из наиболее важных сфер антимонопольного контроля является выявление и пресечение нарушений антимонопольного законодательства со </w:t>
      </w:r>
      <w:r w:rsidRPr="009E3164">
        <w:rPr>
          <w:sz w:val="28"/>
          <w:szCs w:val="28"/>
        </w:rPr>
        <w:lastRenderedPageBreak/>
        <w:t xml:space="preserve">стороны органов власти в связи с тем, что указанные нарушения могут приводить к отрицательным последствиям как для экономики страны, так и для всего общества в целом. </w:t>
      </w:r>
    </w:p>
    <w:p w:rsidR="00BA56BA" w:rsidRPr="009E3164" w:rsidRDefault="00BA56BA" w:rsidP="009E3164">
      <w:pPr>
        <w:pStyle w:val="a4"/>
        <w:tabs>
          <w:tab w:val="left" w:pos="9923"/>
        </w:tabs>
        <w:spacing w:before="0" w:beforeAutospacing="0" w:after="0" w:afterAutospacing="0" w:line="360" w:lineRule="auto"/>
        <w:ind w:firstLine="709"/>
        <w:jc w:val="both"/>
        <w:rPr>
          <w:sz w:val="28"/>
          <w:szCs w:val="28"/>
        </w:rPr>
      </w:pPr>
      <w:r w:rsidRPr="009E3164">
        <w:rPr>
          <w:sz w:val="28"/>
          <w:szCs w:val="28"/>
        </w:rPr>
        <w:t>За 11 месяцев  2018 года было выдано 56 предупреждений о прекращении нарушения антимонопольного законодательства</w:t>
      </w:r>
      <w:r w:rsidR="009E3164" w:rsidRPr="009E3164">
        <w:rPr>
          <w:sz w:val="28"/>
          <w:szCs w:val="28"/>
        </w:rPr>
        <w:t xml:space="preserve"> органами власти и местного самоуправления</w:t>
      </w:r>
      <w:r w:rsidRPr="009E3164">
        <w:rPr>
          <w:sz w:val="28"/>
          <w:szCs w:val="28"/>
        </w:rPr>
        <w:t>. При этом в аналогичный период 2017 года было выдано 61 предупреждение</w:t>
      </w:r>
      <w:r w:rsidR="009E3164" w:rsidRPr="009E3164">
        <w:rPr>
          <w:sz w:val="28"/>
          <w:szCs w:val="28"/>
        </w:rPr>
        <w:t xml:space="preserve"> такого рода</w:t>
      </w:r>
      <w:r w:rsidRPr="009E3164">
        <w:rPr>
          <w:sz w:val="28"/>
          <w:szCs w:val="28"/>
        </w:rPr>
        <w:t xml:space="preserve">. </w:t>
      </w:r>
    </w:p>
    <w:p w:rsidR="00BA56BA" w:rsidRPr="009E3164" w:rsidRDefault="00BA56BA" w:rsidP="009E3164">
      <w:pPr>
        <w:spacing w:after="0" w:line="360" w:lineRule="auto"/>
        <w:ind w:right="-142" w:firstLine="709"/>
        <w:jc w:val="both"/>
        <w:rPr>
          <w:rFonts w:ascii="Times New Roman" w:eastAsia="Times New Roman" w:hAnsi="Times New Roman" w:cs="Times New Roman"/>
          <w:sz w:val="28"/>
          <w:szCs w:val="28"/>
          <w:lang w:eastAsia="ru-RU"/>
        </w:rPr>
      </w:pPr>
      <w:r w:rsidRPr="009E3164">
        <w:rPr>
          <w:rFonts w:ascii="Times New Roman" w:hAnsi="Times New Roman" w:cs="Times New Roman"/>
          <w:sz w:val="28"/>
          <w:szCs w:val="28"/>
        </w:rPr>
        <w:t xml:space="preserve">В рассмотренных за 11 месяцев 2018 года </w:t>
      </w:r>
      <w:r w:rsidR="009E3164" w:rsidRPr="009E3164">
        <w:rPr>
          <w:rFonts w:ascii="Times New Roman" w:hAnsi="Times New Roman" w:cs="Times New Roman"/>
          <w:sz w:val="28"/>
          <w:szCs w:val="28"/>
        </w:rPr>
        <w:t>фактах нарушений</w:t>
      </w:r>
      <w:r w:rsidRPr="009E3164">
        <w:rPr>
          <w:rFonts w:ascii="Times New Roman" w:hAnsi="Times New Roman" w:cs="Times New Roman"/>
          <w:sz w:val="28"/>
          <w:szCs w:val="28"/>
        </w:rPr>
        <w:t xml:space="preserve"> наиболее р</w:t>
      </w:r>
      <w:r w:rsidR="009E3164" w:rsidRPr="009E3164">
        <w:rPr>
          <w:rFonts w:ascii="Times New Roman" w:hAnsi="Times New Roman" w:cs="Times New Roman"/>
          <w:sz w:val="28"/>
          <w:szCs w:val="28"/>
        </w:rPr>
        <w:t>аспространенными видами</w:t>
      </w:r>
      <w:r w:rsidRPr="009E3164">
        <w:rPr>
          <w:rFonts w:ascii="Times New Roman" w:hAnsi="Times New Roman" w:cs="Times New Roman"/>
          <w:sz w:val="28"/>
          <w:szCs w:val="28"/>
        </w:rPr>
        <w:t xml:space="preserve"> являлись</w:t>
      </w:r>
      <w:r w:rsidRPr="009E3164">
        <w:rPr>
          <w:rFonts w:ascii="Times New Roman" w:eastAsia="Times New Roman" w:hAnsi="Times New Roman" w:cs="Times New Roman"/>
          <w:sz w:val="28"/>
          <w:szCs w:val="28"/>
          <w:lang w:eastAsia="ru-RU"/>
        </w:rPr>
        <w:t xml:space="preserve">  закупки у единственного поставщика – неконкурентный способ определения поставщика (подрядчика, исполнителя), при котором контракт заключается с конкретным юридическим или физическим лицом без проведения процедуры выбора поставщика. </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 Результатом  дробления закупки становятся не только негативные последствия для конкуренции, но и нарушение конституционных принципов поддержания конкуренции и недопущения недобросовестной конкуренции. Отсутствие публичной конкурентной процедуры в тех случаях, когда проведение такой процедуры обязательно в силу закона, может свидетельствовать о многочисленных правонарушениях.</w:t>
      </w:r>
    </w:p>
    <w:p w:rsidR="00BA56BA" w:rsidRPr="009E3164" w:rsidRDefault="00BA56BA" w:rsidP="009E3164">
      <w:pPr>
        <w:spacing w:after="0" w:line="360" w:lineRule="auto"/>
        <w:ind w:right="140" w:firstLine="567"/>
        <w:jc w:val="both"/>
        <w:rPr>
          <w:rFonts w:ascii="Times New Roman" w:eastAsia="Times New Roman" w:hAnsi="Times New Roman" w:cs="Times New Roman"/>
          <w:sz w:val="28"/>
          <w:szCs w:val="28"/>
          <w:lang w:eastAsia="ru-RU"/>
        </w:rPr>
      </w:pPr>
    </w:p>
    <w:p w:rsidR="00BA56BA" w:rsidRPr="009E3164" w:rsidRDefault="00BA56BA" w:rsidP="009E3164">
      <w:pPr>
        <w:spacing w:after="0" w:line="360" w:lineRule="auto"/>
        <w:ind w:firstLine="709"/>
        <w:jc w:val="center"/>
        <w:rPr>
          <w:rFonts w:ascii="Times New Roman" w:hAnsi="Times New Roman" w:cs="Times New Roman"/>
          <w:b/>
          <w:sz w:val="28"/>
          <w:szCs w:val="28"/>
        </w:rPr>
      </w:pPr>
      <w:r w:rsidRPr="009E3164">
        <w:rPr>
          <w:rFonts w:ascii="Times New Roman" w:hAnsi="Times New Roman" w:cs="Times New Roman"/>
          <w:sz w:val="28"/>
          <w:szCs w:val="28"/>
        </w:rPr>
        <w:t xml:space="preserve"> </w:t>
      </w:r>
      <w:r w:rsidRPr="009E3164">
        <w:rPr>
          <w:rFonts w:ascii="Times New Roman" w:hAnsi="Times New Roman" w:cs="Times New Roman"/>
          <w:b/>
          <w:sz w:val="28"/>
          <w:szCs w:val="28"/>
        </w:rPr>
        <w:t>Примеры предупреждений, выданных Управлением в 2018 году.</w:t>
      </w:r>
    </w:p>
    <w:p w:rsidR="00BA56BA" w:rsidRPr="009E3164" w:rsidRDefault="00BA56BA" w:rsidP="009E3164">
      <w:pPr>
        <w:spacing w:after="0" w:line="360" w:lineRule="auto"/>
        <w:ind w:firstLine="709"/>
        <w:jc w:val="center"/>
        <w:rPr>
          <w:rFonts w:ascii="Times New Roman" w:hAnsi="Times New Roman" w:cs="Times New Roman"/>
          <w:b/>
          <w:sz w:val="28"/>
          <w:szCs w:val="28"/>
        </w:rPr>
      </w:pPr>
      <w:r w:rsidRPr="009E3164">
        <w:rPr>
          <w:rFonts w:ascii="Times New Roman" w:hAnsi="Times New Roman" w:cs="Times New Roman"/>
          <w:b/>
          <w:sz w:val="28"/>
          <w:szCs w:val="28"/>
        </w:rPr>
        <w:t xml:space="preserve"> </w:t>
      </w:r>
    </w:p>
    <w:p w:rsidR="00BA56BA" w:rsidRPr="009E3164" w:rsidRDefault="00BA56BA" w:rsidP="009E3164">
      <w:pPr>
        <w:spacing w:after="0" w:line="360" w:lineRule="auto"/>
        <w:ind w:firstLine="709"/>
        <w:rPr>
          <w:rFonts w:ascii="Times New Roman" w:eastAsia="Times New Roman" w:hAnsi="Times New Roman" w:cs="Times New Roman"/>
          <w:b/>
          <w:sz w:val="28"/>
          <w:szCs w:val="28"/>
          <w:u w:val="single"/>
          <w:lang w:eastAsia="ru-RU"/>
        </w:rPr>
      </w:pPr>
      <w:r w:rsidRPr="009E3164">
        <w:rPr>
          <w:rFonts w:ascii="Times New Roman" w:eastAsia="Times New Roman" w:hAnsi="Times New Roman" w:cs="Times New Roman"/>
          <w:b/>
          <w:sz w:val="28"/>
          <w:szCs w:val="28"/>
          <w:u w:val="single"/>
          <w:lang w:eastAsia="ru-RU"/>
        </w:rPr>
        <w:t>Пример №1</w:t>
      </w:r>
    </w:p>
    <w:p w:rsidR="00BA56BA" w:rsidRPr="009E3164" w:rsidRDefault="00BA56BA" w:rsidP="009E3164">
      <w:pPr>
        <w:spacing w:after="0" w:line="360" w:lineRule="auto"/>
        <w:ind w:right="-143"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29 октября 2018 года Томское УФАС России предупредило Администрацию Моряковского сельского поселения (далее – Администрация) о прекращении действий, содержащих признаки нарушения антимонопольного законодательства. В период с 10.09.2018г. по 05.10.2018г. Управлением проведена плановая выездная проверка соблюдения требований Федерального закона от 26.07.2006 № 135-ФЗ «О защите конкуренции» (далее – Закон о защите конкуренции) «Администрацией Моряковского сельского поселения». Из материалов проверки следует, что в 2016 </w:t>
      </w:r>
      <w:r w:rsidRPr="009E3164">
        <w:rPr>
          <w:rFonts w:ascii="Times New Roman" w:hAnsi="Times New Roman" w:cs="Times New Roman"/>
          <w:sz w:val="28"/>
          <w:szCs w:val="28"/>
        </w:rPr>
        <w:lastRenderedPageBreak/>
        <w:t>году Администрация заключила ряд муниципальных контрактов на выполнение работ, а именно:</w:t>
      </w:r>
    </w:p>
    <w:p w:rsidR="00BA56BA" w:rsidRPr="009E3164" w:rsidRDefault="00BA56BA"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Муниципальный контракт от 14.12.2016 № 122.1 с ООО «Река+» на выполнение работ по подключению </w:t>
      </w:r>
      <w:proofErr w:type="spellStart"/>
      <w:r w:rsidRPr="009E3164">
        <w:rPr>
          <w:rFonts w:ascii="Times New Roman" w:hAnsi="Times New Roman" w:cs="Times New Roman"/>
          <w:sz w:val="28"/>
          <w:szCs w:val="28"/>
        </w:rPr>
        <w:t>блочно</w:t>
      </w:r>
      <w:proofErr w:type="spellEnd"/>
      <w:r w:rsidRPr="009E3164">
        <w:rPr>
          <w:rFonts w:ascii="Times New Roman" w:hAnsi="Times New Roman" w:cs="Times New Roman"/>
          <w:sz w:val="28"/>
          <w:szCs w:val="28"/>
        </w:rPr>
        <w:t>-модульной котельной на газообразном топливе в населенном пункте с. Моряковский Затон по улице Октябрьская, 17 к инженерным сетям и коммуникациям на сумму 95 493,23 руб. и муниципальный контракт от 15.12.2016 № 124.1 с ООО «Река+» на выполнение таких же работ на сумму 96 506,77 руб.</w:t>
      </w:r>
      <w:r w:rsidRPr="009E3164">
        <w:rPr>
          <w:rFonts w:ascii="Times New Roman" w:hAnsi="Times New Roman" w:cs="Times New Roman"/>
          <w:sz w:val="28"/>
          <w:szCs w:val="28"/>
        </w:rPr>
        <w:tab/>
      </w:r>
    </w:p>
    <w:p w:rsidR="00BA56BA" w:rsidRPr="009E3164" w:rsidRDefault="00BA56BA" w:rsidP="009E3164">
      <w:pPr>
        <w:suppressAutoHyphens/>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Указанные контракты объединяет идентичность предмета контрактов. Предметом вышеуказанных муниципальных контрактов в каждом случае является выполнение работ, имеющих одинаковые характерные для них основные признаки, объединенных единой хозяйственной целью. </w:t>
      </w:r>
    </w:p>
    <w:p w:rsidR="00BA56BA" w:rsidRPr="009E3164" w:rsidRDefault="00BA56BA" w:rsidP="009E3164">
      <w:pPr>
        <w:suppressAutoHyphens/>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Заключенные муниципальные контракты образуют одну, но оформленную несколькими контрактами сделку, при этом сумма каждого контакта не превышает – 100 000 рублей.</w:t>
      </w:r>
    </w:p>
    <w:p w:rsidR="00BA56BA" w:rsidRPr="009E3164" w:rsidRDefault="00BA56BA" w:rsidP="009E3164">
      <w:pPr>
        <w:suppressAutoHyphens/>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Антимонопольный орган пришел к выводу, что заказчик искусственно раздробил на несколько отдельных закупок единую закупку, которая в соответствии с действующим законодательством должна была проводиться публично. </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Согласно положениям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В случае превышения указанной выше суммы необходимо проведение конкурентных процедур для определения поставщика. Законом установлен запрет на необоснованное сокращение числа участников закупки. </w:t>
      </w:r>
    </w:p>
    <w:p w:rsidR="00BA56BA" w:rsidRPr="009E3164" w:rsidRDefault="00BA56BA" w:rsidP="009E3164">
      <w:pPr>
        <w:suppressAutoHyphens/>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Дробление единой закупки на группу идентичных, сумма по каждой из которых не превышает 100 000 рублей, свидетельствует о намерении сторон уйти от соблюдения конкурсных процедур. </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Оценив указанные факты, УФАС усмотрело в действиях Администрации Моряковского сельского поселения признаки нарушения ч.1 ст. 15 Закона о защите конкуренции, согласно которой органам местного самоуправления запрещается принимать акты и (или) осуществлять действия (бездействие), приводящие или способные привести к недопущению, ограничению, устранению конкуренции, что послужило основанием для выдачи предупреждений.</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Антимонопольный орган предупредил Администрацию Малиновского сельского поселения о необходимости соблюдения Закона «О защите конкуренции». </w:t>
      </w:r>
    </w:p>
    <w:p w:rsidR="00BA56BA" w:rsidRPr="009E3164" w:rsidRDefault="00BA56BA" w:rsidP="009E3164">
      <w:pPr>
        <w:spacing w:after="0" w:line="360" w:lineRule="auto"/>
        <w:ind w:right="140" w:firstLine="567"/>
        <w:jc w:val="both"/>
        <w:rPr>
          <w:rFonts w:ascii="Times New Roman" w:hAnsi="Times New Roman" w:cs="Times New Roman"/>
          <w:sz w:val="28"/>
          <w:szCs w:val="28"/>
        </w:rPr>
      </w:pPr>
    </w:p>
    <w:p w:rsidR="00BA56BA" w:rsidRPr="009E3164" w:rsidRDefault="00BA56BA" w:rsidP="009E3164">
      <w:pPr>
        <w:spacing w:after="0" w:line="360" w:lineRule="auto"/>
        <w:ind w:firstLine="709"/>
        <w:rPr>
          <w:rFonts w:ascii="Times New Roman" w:eastAsia="Times New Roman" w:hAnsi="Times New Roman" w:cs="Times New Roman"/>
          <w:b/>
          <w:sz w:val="28"/>
          <w:szCs w:val="28"/>
          <w:u w:val="single"/>
          <w:lang w:eastAsia="ru-RU"/>
        </w:rPr>
      </w:pPr>
      <w:r w:rsidRPr="009E3164">
        <w:rPr>
          <w:rFonts w:ascii="Times New Roman" w:eastAsia="Times New Roman" w:hAnsi="Times New Roman" w:cs="Times New Roman"/>
          <w:b/>
          <w:sz w:val="28"/>
          <w:szCs w:val="28"/>
          <w:u w:val="single"/>
          <w:lang w:eastAsia="ru-RU"/>
        </w:rPr>
        <w:t>Пример №2</w:t>
      </w:r>
    </w:p>
    <w:p w:rsidR="00BA56BA" w:rsidRPr="009E3164" w:rsidRDefault="00BA56BA" w:rsidP="009E3164">
      <w:pPr>
        <w:pStyle w:val="a4"/>
        <w:shd w:val="clear" w:color="auto" w:fill="FFFFFF"/>
        <w:spacing w:before="0" w:beforeAutospacing="0" w:after="0" w:afterAutospacing="0" w:line="360" w:lineRule="auto"/>
        <w:ind w:firstLine="709"/>
        <w:jc w:val="both"/>
        <w:textAlignment w:val="baseline"/>
        <w:rPr>
          <w:sz w:val="28"/>
          <w:szCs w:val="28"/>
        </w:rPr>
      </w:pPr>
      <w:r w:rsidRPr="009E3164">
        <w:rPr>
          <w:sz w:val="28"/>
          <w:szCs w:val="28"/>
        </w:rPr>
        <w:t>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Постановлением Правительства Российской Федерации от 23.09.2002 №695. Пунктом 4 Правил установлено, что создание врачебной комиссии для проведения освидетельствования работников осуществляет орган управления здравоохранения. Данным органом является Департамент здравоохранения Томской области, который 13.06.2018 №60-3478 отказал в создании врачебной комиссии для проведения освидетельствования работников ООО «Медицинский научно-практический центр»</w:t>
      </w:r>
    </w:p>
    <w:p w:rsidR="00BA56BA" w:rsidRPr="009E3164" w:rsidRDefault="00BA56BA" w:rsidP="009E3164">
      <w:pPr>
        <w:pStyle w:val="a4"/>
        <w:shd w:val="clear" w:color="auto" w:fill="FFFFFF"/>
        <w:spacing w:before="0" w:beforeAutospacing="0" w:after="0" w:afterAutospacing="0" w:line="360" w:lineRule="auto"/>
        <w:ind w:firstLine="709"/>
        <w:jc w:val="both"/>
        <w:textAlignment w:val="baseline"/>
        <w:rPr>
          <w:sz w:val="28"/>
          <w:szCs w:val="28"/>
        </w:rPr>
      </w:pPr>
      <w:r w:rsidRPr="009E3164">
        <w:rPr>
          <w:sz w:val="28"/>
          <w:szCs w:val="28"/>
        </w:rPr>
        <w:t xml:space="preserve"> В связи с наличием в действиях Департамента здравоохранения Томской области, выразившихся в отказе создания врачебной комиссии ООО «Медицинский научно-практический центр» для проведения обязательного психиатрического освидетельствования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предусмотренных Перечнем медицинских психиатрических противопоказаний для осуществления отдельных </w:t>
      </w:r>
      <w:r w:rsidRPr="009E3164">
        <w:rPr>
          <w:sz w:val="28"/>
          <w:szCs w:val="28"/>
        </w:rPr>
        <w:lastRenderedPageBreak/>
        <w:t xml:space="preserve">видов профессиональной деятельности и деятельности, связанной с источником повышенной опасности, утверждённым Постановлением Совета Министров – Правительства Российской Федерации от 28.04.1993 №377«О реализации закона Российской Федерации «О психиатрической помощи и гарантиях прав граждан при её оказании». </w:t>
      </w:r>
    </w:p>
    <w:p w:rsidR="00BA56BA" w:rsidRPr="009E3164" w:rsidRDefault="00BA56BA" w:rsidP="009E3164">
      <w:pPr>
        <w:pStyle w:val="a4"/>
        <w:shd w:val="clear" w:color="auto" w:fill="FFFFFF"/>
        <w:spacing w:before="0" w:beforeAutospacing="0" w:after="0" w:afterAutospacing="0" w:line="360" w:lineRule="auto"/>
        <w:ind w:firstLine="709"/>
        <w:jc w:val="both"/>
        <w:textAlignment w:val="baseline"/>
        <w:rPr>
          <w:sz w:val="28"/>
          <w:szCs w:val="28"/>
        </w:rPr>
      </w:pPr>
      <w:r w:rsidRPr="009E3164">
        <w:rPr>
          <w:sz w:val="28"/>
          <w:szCs w:val="28"/>
        </w:rPr>
        <w:t>Томский УФАС России предупредил Департамент здравоохранения Томской области о необходимости прекращения указанного действия по отказу в создании врачебной комиссии ООО «Медицинский научно-практический центр», уполномоченной на проведение обязательного психиатрического освидетельствования работников в срок до 26.11.2018.</w:t>
      </w:r>
    </w:p>
    <w:p w:rsidR="00BA56BA" w:rsidRPr="009E3164" w:rsidRDefault="00BA56BA" w:rsidP="009E3164">
      <w:pPr>
        <w:spacing w:after="0" w:line="360" w:lineRule="auto"/>
        <w:ind w:firstLine="709"/>
        <w:rPr>
          <w:rFonts w:ascii="Times New Roman" w:eastAsia="Times New Roman" w:hAnsi="Times New Roman" w:cs="Times New Roman"/>
          <w:b/>
          <w:sz w:val="28"/>
          <w:szCs w:val="28"/>
          <w:u w:val="single"/>
          <w:lang w:eastAsia="ru-RU"/>
        </w:rPr>
      </w:pPr>
    </w:p>
    <w:p w:rsidR="00BA56BA" w:rsidRPr="009E3164" w:rsidRDefault="00BA56BA" w:rsidP="009E3164">
      <w:pPr>
        <w:spacing w:after="0" w:line="360" w:lineRule="auto"/>
        <w:ind w:firstLine="709"/>
        <w:rPr>
          <w:rFonts w:ascii="Times New Roman" w:eastAsia="Times New Roman" w:hAnsi="Times New Roman" w:cs="Times New Roman"/>
          <w:b/>
          <w:sz w:val="28"/>
          <w:szCs w:val="28"/>
          <w:u w:val="single"/>
          <w:lang w:eastAsia="ru-RU"/>
        </w:rPr>
      </w:pPr>
      <w:r w:rsidRPr="009E3164">
        <w:rPr>
          <w:rFonts w:ascii="Times New Roman" w:eastAsia="Times New Roman" w:hAnsi="Times New Roman" w:cs="Times New Roman"/>
          <w:b/>
          <w:sz w:val="28"/>
          <w:szCs w:val="28"/>
          <w:u w:val="single"/>
          <w:lang w:eastAsia="ru-RU"/>
        </w:rPr>
        <w:t>Пример №3</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Томское УФАС России предупредило Администрацию Томской области о необходимости прекращения до 15 октября действий, содержащих признаки нарушения антимонопольного законодательства.</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29 августа 2018 года в Томское УФАС России поступила жалоба на действия Администрации Томской области, содержащие признаки ограничения конкуренции на рынке продажи сельскохозяйственной техники.</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В ходе рассмотрения заявления установлено, что в Постановлении Администрации Томской области о предоставлении бюджетных средств на государственную поддержку сельскохозяйственного производства в Томской области установлены требования, способные негативно повлиять на конкуренцию.</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В постановлении областной Администрации установлена возможность субсидирования из областного бюджета сельскохозяйственной техники только конкретных производителей или продавцов такой техники.</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Такой вывод напрашивается из описания технических характеристик, предъявляемых к технике, а именно, наличия  в описании такого критерия как мощность двигателя, причем установлена конкретная мощность в отношении каждого вида сельхозтехники. Так, из содержания постановления следует, что приобретаться будут зерноуборочные комбайны с мощностью двигателя 210 </w:t>
      </w:r>
      <w:proofErr w:type="spellStart"/>
      <w:r w:rsidRPr="009E3164">
        <w:rPr>
          <w:rFonts w:ascii="Times New Roman" w:hAnsi="Times New Roman" w:cs="Times New Roman"/>
          <w:sz w:val="28"/>
          <w:szCs w:val="28"/>
        </w:rPr>
        <w:t>л.с</w:t>
      </w:r>
      <w:proofErr w:type="spellEnd"/>
      <w:r w:rsidRPr="009E3164">
        <w:rPr>
          <w:rFonts w:ascii="Times New Roman" w:hAnsi="Times New Roman" w:cs="Times New Roman"/>
          <w:sz w:val="28"/>
          <w:szCs w:val="28"/>
        </w:rPr>
        <w:t xml:space="preserve">., </w:t>
      </w:r>
      <w:r w:rsidRPr="009E3164">
        <w:rPr>
          <w:rFonts w:ascii="Times New Roman" w:hAnsi="Times New Roman" w:cs="Times New Roman"/>
          <w:sz w:val="28"/>
          <w:szCs w:val="28"/>
        </w:rPr>
        <w:lastRenderedPageBreak/>
        <w:t xml:space="preserve">300 </w:t>
      </w:r>
      <w:proofErr w:type="spellStart"/>
      <w:r w:rsidRPr="009E3164">
        <w:rPr>
          <w:rFonts w:ascii="Times New Roman" w:hAnsi="Times New Roman" w:cs="Times New Roman"/>
          <w:sz w:val="28"/>
          <w:szCs w:val="28"/>
        </w:rPr>
        <w:t>л.с</w:t>
      </w:r>
      <w:proofErr w:type="spellEnd"/>
      <w:r w:rsidRPr="009E3164">
        <w:rPr>
          <w:rFonts w:ascii="Times New Roman" w:hAnsi="Times New Roman" w:cs="Times New Roman"/>
          <w:sz w:val="28"/>
          <w:szCs w:val="28"/>
        </w:rPr>
        <w:t xml:space="preserve">.; кормоуборочные комбайны с мощностью двигателя 290 </w:t>
      </w:r>
      <w:proofErr w:type="spellStart"/>
      <w:r w:rsidRPr="009E3164">
        <w:rPr>
          <w:rFonts w:ascii="Times New Roman" w:hAnsi="Times New Roman" w:cs="Times New Roman"/>
          <w:sz w:val="28"/>
          <w:szCs w:val="28"/>
        </w:rPr>
        <w:t>л.с</w:t>
      </w:r>
      <w:proofErr w:type="spellEnd"/>
      <w:r w:rsidRPr="009E3164">
        <w:rPr>
          <w:rFonts w:ascii="Times New Roman" w:hAnsi="Times New Roman" w:cs="Times New Roman"/>
          <w:sz w:val="28"/>
          <w:szCs w:val="28"/>
        </w:rPr>
        <w:t xml:space="preserve">., 495 </w:t>
      </w:r>
      <w:proofErr w:type="spellStart"/>
      <w:r w:rsidRPr="009E3164">
        <w:rPr>
          <w:rFonts w:ascii="Times New Roman" w:hAnsi="Times New Roman" w:cs="Times New Roman"/>
          <w:sz w:val="28"/>
          <w:szCs w:val="28"/>
        </w:rPr>
        <w:t>л.с</w:t>
      </w:r>
      <w:proofErr w:type="spellEnd"/>
      <w:r w:rsidRPr="009E3164">
        <w:rPr>
          <w:rFonts w:ascii="Times New Roman" w:hAnsi="Times New Roman" w:cs="Times New Roman"/>
          <w:sz w:val="28"/>
          <w:szCs w:val="28"/>
        </w:rPr>
        <w:t xml:space="preserve">.; косилки самоходные универсальные с мощностью двигателя 180 </w:t>
      </w:r>
      <w:proofErr w:type="spellStart"/>
      <w:r w:rsidRPr="009E3164">
        <w:rPr>
          <w:rFonts w:ascii="Times New Roman" w:hAnsi="Times New Roman" w:cs="Times New Roman"/>
          <w:sz w:val="28"/>
          <w:szCs w:val="28"/>
        </w:rPr>
        <w:t>л.с</w:t>
      </w:r>
      <w:proofErr w:type="spellEnd"/>
      <w:r w:rsidRPr="009E3164">
        <w:rPr>
          <w:rFonts w:ascii="Times New Roman" w:hAnsi="Times New Roman" w:cs="Times New Roman"/>
          <w:sz w:val="28"/>
          <w:szCs w:val="28"/>
        </w:rPr>
        <w:t xml:space="preserve">.; тракторы с мощностью двигателя 375 </w:t>
      </w:r>
      <w:proofErr w:type="spellStart"/>
      <w:r w:rsidRPr="009E3164">
        <w:rPr>
          <w:rFonts w:ascii="Times New Roman" w:hAnsi="Times New Roman" w:cs="Times New Roman"/>
          <w:sz w:val="28"/>
          <w:szCs w:val="28"/>
        </w:rPr>
        <w:t>л.с</w:t>
      </w:r>
      <w:proofErr w:type="spellEnd"/>
      <w:r w:rsidRPr="009E3164">
        <w:rPr>
          <w:rFonts w:ascii="Times New Roman" w:hAnsi="Times New Roman" w:cs="Times New Roman"/>
          <w:sz w:val="28"/>
          <w:szCs w:val="28"/>
        </w:rPr>
        <w:t>.</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Подобное описание максимально конкретизирует технику. Отсутствие пределов технических параметров, например, путем употребления при описании мощности двигателя формулировок «от и до», «свыше», «до» лошадиных сил, может привести к приобретению сельскохозяйственной техники лишь у конкретного производителя или продавца.</w:t>
      </w:r>
    </w:p>
    <w:p w:rsidR="00BA56BA" w:rsidRPr="009E3164" w:rsidRDefault="00BA56BA" w:rsidP="009E3164">
      <w:pPr>
        <w:spacing w:after="0" w:line="360" w:lineRule="auto"/>
        <w:ind w:right="140" w:firstLine="567"/>
        <w:jc w:val="both"/>
        <w:rPr>
          <w:rFonts w:ascii="Times New Roman" w:hAnsi="Times New Roman" w:cs="Times New Roman"/>
          <w:sz w:val="28"/>
          <w:szCs w:val="28"/>
        </w:rPr>
      </w:pPr>
      <w:r w:rsidRPr="009E3164">
        <w:rPr>
          <w:rFonts w:ascii="Times New Roman" w:hAnsi="Times New Roman" w:cs="Times New Roman"/>
          <w:sz w:val="28"/>
          <w:szCs w:val="28"/>
        </w:rPr>
        <w:t>Антимонопольный орган посчитал, что установление определенной мощности двигателя техники может либо могло привести к ограничению, устранению конкуренции на рынке продажи сельскохозяйственной техники. В связи с чем, предупредил о необходимости внесения соответствующих изменений в постановление Администрации Томской области.</w:t>
      </w:r>
    </w:p>
    <w:p w:rsidR="00BA56BA" w:rsidRPr="009E3164" w:rsidRDefault="00BA56BA" w:rsidP="009E3164">
      <w:pPr>
        <w:spacing w:after="0" w:line="360" w:lineRule="auto"/>
        <w:ind w:right="140" w:firstLine="567"/>
        <w:jc w:val="both"/>
        <w:rPr>
          <w:rFonts w:ascii="Times New Roman" w:hAnsi="Times New Roman" w:cs="Times New Roman"/>
          <w:sz w:val="28"/>
          <w:szCs w:val="28"/>
        </w:rPr>
      </w:pPr>
    </w:p>
    <w:p w:rsidR="00BA56BA" w:rsidRPr="009E3164" w:rsidRDefault="00BA56BA" w:rsidP="009E3164">
      <w:pPr>
        <w:spacing w:after="0" w:line="360" w:lineRule="auto"/>
        <w:ind w:firstLine="708"/>
        <w:jc w:val="center"/>
        <w:rPr>
          <w:rFonts w:ascii="Times New Roman" w:hAnsi="Times New Roman" w:cs="Times New Roman"/>
          <w:b/>
          <w:sz w:val="28"/>
          <w:szCs w:val="28"/>
        </w:rPr>
      </w:pPr>
      <w:r w:rsidRPr="009E3164">
        <w:rPr>
          <w:rFonts w:ascii="Times New Roman" w:hAnsi="Times New Roman" w:cs="Times New Roman"/>
          <w:b/>
          <w:sz w:val="28"/>
          <w:szCs w:val="28"/>
        </w:rPr>
        <w:t>Сравнительная таблица выданных предупреждений за 11 месяцев  2017года  и 2018года выглядит так:</w:t>
      </w:r>
    </w:p>
    <w:p w:rsidR="00BA56BA" w:rsidRPr="009E3164" w:rsidRDefault="00BA56BA" w:rsidP="009E3164">
      <w:pPr>
        <w:spacing w:after="0" w:line="360" w:lineRule="auto"/>
        <w:ind w:firstLine="708"/>
        <w:jc w:val="both"/>
        <w:rPr>
          <w:rFonts w:ascii="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050"/>
        <w:gridCol w:w="1050"/>
        <w:gridCol w:w="1051"/>
        <w:gridCol w:w="1051"/>
        <w:gridCol w:w="1051"/>
        <w:gridCol w:w="1051"/>
        <w:gridCol w:w="1051"/>
        <w:gridCol w:w="1051"/>
      </w:tblGrid>
      <w:tr w:rsidR="009E3164" w:rsidRPr="009E3164" w:rsidTr="00BA56BA">
        <w:trPr>
          <w:trHeight w:val="65"/>
        </w:trPr>
        <w:tc>
          <w:tcPr>
            <w:tcW w:w="1149"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Статьи</w:t>
            </w:r>
          </w:p>
        </w:tc>
        <w:tc>
          <w:tcPr>
            <w:tcW w:w="2100" w:type="dxa"/>
            <w:gridSpan w:val="2"/>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Выдано</w:t>
            </w:r>
          </w:p>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 xml:space="preserve"> предупреждений</w:t>
            </w:r>
          </w:p>
        </w:tc>
        <w:tc>
          <w:tcPr>
            <w:tcW w:w="2100" w:type="dxa"/>
            <w:gridSpan w:val="2"/>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Исполнено предупреждений</w:t>
            </w:r>
          </w:p>
        </w:tc>
        <w:tc>
          <w:tcPr>
            <w:tcW w:w="2100" w:type="dxa"/>
            <w:gridSpan w:val="2"/>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Не исполнено,  возбуждено дело</w:t>
            </w:r>
          </w:p>
        </w:tc>
        <w:tc>
          <w:tcPr>
            <w:tcW w:w="2100" w:type="dxa"/>
            <w:gridSpan w:val="2"/>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В стадии исполнения</w:t>
            </w:r>
          </w:p>
        </w:tc>
      </w:tr>
      <w:tr w:rsidR="009E3164" w:rsidRPr="009E3164" w:rsidTr="00BA56BA">
        <w:trPr>
          <w:trHeight w:val="613"/>
        </w:trPr>
        <w:tc>
          <w:tcPr>
            <w:tcW w:w="1149"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2017</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2018</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2017</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2018</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2017</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2018</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p>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2017</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 xml:space="preserve"> </w:t>
            </w:r>
          </w:p>
          <w:p w:rsidR="00BA56BA" w:rsidRPr="009E3164" w:rsidRDefault="00BA56BA" w:rsidP="009E3164">
            <w:pPr>
              <w:snapToGrid w:val="0"/>
              <w:spacing w:after="0" w:line="360" w:lineRule="auto"/>
              <w:ind w:right="227"/>
              <w:jc w:val="center"/>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2018</w:t>
            </w:r>
          </w:p>
        </w:tc>
      </w:tr>
      <w:tr w:rsidR="009E3164" w:rsidRPr="009E3164" w:rsidTr="00BA56BA">
        <w:trPr>
          <w:trHeight w:val="671"/>
        </w:trPr>
        <w:tc>
          <w:tcPr>
            <w:tcW w:w="1149"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rPr>
                <w:rFonts w:ascii="Times New Roman" w:eastAsia="Arial Unicode MS" w:hAnsi="Times New Roman" w:cs="Times New Roman"/>
                <w:sz w:val="28"/>
                <w:szCs w:val="28"/>
                <w:lang w:eastAsia="ar-SA"/>
              </w:rPr>
            </w:pPr>
            <w:proofErr w:type="spellStart"/>
            <w:r w:rsidRPr="009E3164">
              <w:rPr>
                <w:rFonts w:ascii="Times New Roman" w:eastAsia="Arial Unicode MS" w:hAnsi="Times New Roman" w:cs="Times New Roman"/>
                <w:sz w:val="28"/>
                <w:szCs w:val="28"/>
                <w:lang w:eastAsia="ar-SA"/>
              </w:rPr>
              <w:t>п.3</w:t>
            </w:r>
            <w:proofErr w:type="spellEnd"/>
            <w:r w:rsidRPr="009E3164">
              <w:rPr>
                <w:rFonts w:ascii="Times New Roman" w:eastAsia="Arial Unicode MS" w:hAnsi="Times New Roman" w:cs="Times New Roman"/>
                <w:sz w:val="28"/>
                <w:szCs w:val="28"/>
                <w:lang w:eastAsia="ar-SA"/>
              </w:rPr>
              <w:t xml:space="preserve"> </w:t>
            </w:r>
            <w:proofErr w:type="spellStart"/>
            <w:r w:rsidRPr="009E3164">
              <w:rPr>
                <w:rFonts w:ascii="Times New Roman" w:eastAsia="Arial Unicode MS" w:hAnsi="Times New Roman" w:cs="Times New Roman"/>
                <w:sz w:val="28"/>
                <w:szCs w:val="28"/>
                <w:lang w:eastAsia="ar-SA"/>
              </w:rPr>
              <w:t>ч.1</w:t>
            </w:r>
            <w:proofErr w:type="spellEnd"/>
            <w:r w:rsidRPr="009E3164">
              <w:rPr>
                <w:rFonts w:ascii="Times New Roman" w:eastAsia="Arial Unicode MS" w:hAnsi="Times New Roman" w:cs="Times New Roman"/>
                <w:sz w:val="28"/>
                <w:szCs w:val="28"/>
                <w:lang w:eastAsia="ar-SA"/>
              </w:rPr>
              <w:t xml:space="preserve"> </w:t>
            </w:r>
            <w:proofErr w:type="spellStart"/>
            <w:r w:rsidRPr="009E3164">
              <w:rPr>
                <w:rFonts w:ascii="Times New Roman" w:eastAsia="Arial Unicode MS" w:hAnsi="Times New Roman" w:cs="Times New Roman"/>
                <w:sz w:val="28"/>
                <w:szCs w:val="28"/>
                <w:lang w:eastAsia="ar-SA"/>
              </w:rPr>
              <w:t>ст10</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1</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1</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r>
      <w:tr w:rsidR="009E3164" w:rsidRPr="009E3164" w:rsidTr="00BA56BA">
        <w:trPr>
          <w:trHeight w:val="477"/>
        </w:trPr>
        <w:tc>
          <w:tcPr>
            <w:tcW w:w="1149"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roofErr w:type="spellStart"/>
            <w:r w:rsidRPr="009E3164">
              <w:rPr>
                <w:rFonts w:ascii="Times New Roman" w:eastAsia="Arial Unicode MS" w:hAnsi="Times New Roman" w:cs="Times New Roman"/>
                <w:sz w:val="28"/>
                <w:szCs w:val="28"/>
                <w:lang w:eastAsia="ar-SA"/>
              </w:rPr>
              <w:t>п.5</w:t>
            </w:r>
            <w:proofErr w:type="spellEnd"/>
            <w:r w:rsidRPr="009E3164">
              <w:rPr>
                <w:rFonts w:ascii="Times New Roman" w:eastAsia="Arial Unicode MS" w:hAnsi="Times New Roman" w:cs="Times New Roman"/>
                <w:sz w:val="28"/>
                <w:szCs w:val="28"/>
                <w:lang w:eastAsia="ar-SA"/>
              </w:rPr>
              <w:t xml:space="preserve"> </w:t>
            </w:r>
            <w:proofErr w:type="spellStart"/>
            <w:r w:rsidRPr="009E3164">
              <w:rPr>
                <w:rFonts w:ascii="Times New Roman" w:eastAsia="Arial Unicode MS" w:hAnsi="Times New Roman" w:cs="Times New Roman"/>
                <w:sz w:val="28"/>
                <w:szCs w:val="28"/>
                <w:lang w:eastAsia="ar-SA"/>
              </w:rPr>
              <w:t>ч.1</w:t>
            </w:r>
            <w:proofErr w:type="spellEnd"/>
            <w:r w:rsidRPr="009E3164">
              <w:rPr>
                <w:rFonts w:ascii="Times New Roman" w:eastAsia="Arial Unicode MS" w:hAnsi="Times New Roman" w:cs="Times New Roman"/>
                <w:sz w:val="28"/>
                <w:szCs w:val="28"/>
                <w:lang w:eastAsia="ar-SA"/>
              </w:rPr>
              <w:t xml:space="preserve"> </w:t>
            </w:r>
            <w:proofErr w:type="spellStart"/>
            <w:r w:rsidRPr="009E3164">
              <w:rPr>
                <w:rFonts w:ascii="Times New Roman" w:eastAsia="Arial Unicode MS" w:hAnsi="Times New Roman" w:cs="Times New Roman"/>
                <w:sz w:val="28"/>
                <w:szCs w:val="28"/>
                <w:lang w:eastAsia="ar-SA"/>
              </w:rPr>
              <w:t>ст.10</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1</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r>
      <w:tr w:rsidR="009E3164" w:rsidRPr="009E3164" w:rsidTr="00BA56BA">
        <w:trPr>
          <w:trHeight w:val="463"/>
        </w:trPr>
        <w:tc>
          <w:tcPr>
            <w:tcW w:w="1149"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roofErr w:type="spellStart"/>
            <w:r w:rsidRPr="009E3164">
              <w:rPr>
                <w:rFonts w:ascii="Times New Roman" w:eastAsia="Arial Unicode MS" w:hAnsi="Times New Roman" w:cs="Times New Roman"/>
                <w:sz w:val="28"/>
                <w:szCs w:val="28"/>
                <w:lang w:eastAsia="ar-SA"/>
              </w:rPr>
              <w:lastRenderedPageBreak/>
              <w:t>ст.</w:t>
            </w:r>
            <w:r w:rsidRPr="009E3164">
              <w:rPr>
                <w:rFonts w:ascii="Times New Roman" w:hAnsi="Times New Roman" w:cs="Times New Roman"/>
                <w:sz w:val="28"/>
                <w:szCs w:val="28"/>
              </w:rPr>
              <w:t>14</w:t>
            </w:r>
            <w:r w:rsidRPr="009E3164">
              <w:rPr>
                <w:rFonts w:ascii="Times New Roman" w:hAnsi="Times New Roman" w:cs="Times New Roman"/>
                <w:sz w:val="28"/>
                <w:szCs w:val="28"/>
                <w:vertAlign w:val="superscript"/>
              </w:rPr>
              <w:t>1</w:t>
            </w:r>
            <w:proofErr w:type="spellEnd"/>
            <w:r w:rsidRPr="009E3164">
              <w:rPr>
                <w:rFonts w:ascii="Times New Roman" w:hAnsi="Times New Roman" w:cs="Times New Roman"/>
                <w:sz w:val="28"/>
                <w:szCs w:val="28"/>
              </w:rPr>
              <w:t>-14</w:t>
            </w:r>
            <w:r w:rsidRPr="009E3164">
              <w:rPr>
                <w:rFonts w:ascii="Times New Roman" w:hAnsi="Times New Roman" w:cs="Times New Roman"/>
                <w:sz w:val="28"/>
                <w:szCs w:val="28"/>
                <w:vertAlign w:val="superscript"/>
              </w:rPr>
              <w:t xml:space="preserve">8   </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3</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3</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r>
      <w:tr w:rsidR="00BA56BA" w:rsidRPr="009E3164" w:rsidTr="00BA56BA">
        <w:trPr>
          <w:trHeight w:val="239"/>
        </w:trPr>
        <w:tc>
          <w:tcPr>
            <w:tcW w:w="1149"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 xml:space="preserve">ст. 15    </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61</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56</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60</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47</w:t>
            </w:r>
          </w:p>
        </w:tc>
        <w:tc>
          <w:tcPr>
            <w:tcW w:w="1050" w:type="dxa"/>
            <w:tcBorders>
              <w:top w:val="single" w:sz="4" w:space="0" w:color="auto"/>
              <w:left w:val="single" w:sz="4" w:space="0" w:color="auto"/>
              <w:bottom w:val="single" w:sz="4" w:space="0" w:color="auto"/>
              <w:right w:val="single" w:sz="4" w:space="0" w:color="auto"/>
            </w:tcBorders>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2</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1</w:t>
            </w:r>
          </w:p>
        </w:tc>
        <w:tc>
          <w:tcPr>
            <w:tcW w:w="1050"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snapToGrid w:val="0"/>
              <w:spacing w:after="0" w:line="360" w:lineRule="auto"/>
              <w:ind w:right="227"/>
              <w:jc w:val="both"/>
              <w:rPr>
                <w:rFonts w:ascii="Times New Roman" w:eastAsia="Arial Unicode MS" w:hAnsi="Times New Roman" w:cs="Times New Roman"/>
                <w:sz w:val="28"/>
                <w:szCs w:val="28"/>
                <w:lang w:eastAsia="ar-SA"/>
              </w:rPr>
            </w:pPr>
            <w:r w:rsidRPr="009E3164">
              <w:rPr>
                <w:rFonts w:ascii="Times New Roman" w:eastAsia="Arial Unicode MS" w:hAnsi="Times New Roman" w:cs="Times New Roman"/>
                <w:sz w:val="28"/>
                <w:szCs w:val="28"/>
                <w:lang w:eastAsia="ar-SA"/>
              </w:rPr>
              <w:t>7</w:t>
            </w:r>
          </w:p>
        </w:tc>
      </w:tr>
    </w:tbl>
    <w:p w:rsidR="00BA56BA" w:rsidRPr="009E3164" w:rsidRDefault="00BA56BA" w:rsidP="009E3164">
      <w:pPr>
        <w:spacing w:after="0" w:line="360" w:lineRule="auto"/>
        <w:ind w:right="140" w:firstLine="567"/>
        <w:jc w:val="both"/>
        <w:rPr>
          <w:rFonts w:ascii="Times New Roman" w:hAnsi="Times New Roman" w:cs="Times New Roman"/>
          <w:sz w:val="28"/>
          <w:szCs w:val="28"/>
        </w:rPr>
      </w:pPr>
    </w:p>
    <w:p w:rsidR="00BA56BA" w:rsidRPr="009E3164" w:rsidRDefault="00BA56BA" w:rsidP="009E3164">
      <w:pPr>
        <w:pStyle w:val="a4"/>
        <w:spacing w:before="0" w:beforeAutospacing="0" w:after="0" w:afterAutospacing="0" w:line="360" w:lineRule="auto"/>
        <w:ind w:firstLine="709"/>
        <w:jc w:val="center"/>
        <w:rPr>
          <w:sz w:val="28"/>
          <w:szCs w:val="28"/>
        </w:rPr>
      </w:pPr>
      <w:r w:rsidRPr="009E3164">
        <w:rPr>
          <w:b/>
          <w:sz w:val="28"/>
          <w:szCs w:val="28"/>
        </w:rPr>
        <w:t xml:space="preserve">Практика </w:t>
      </w:r>
      <w:r w:rsidR="009E3164" w:rsidRPr="009E3164">
        <w:rPr>
          <w:b/>
          <w:sz w:val="28"/>
          <w:szCs w:val="28"/>
        </w:rPr>
        <w:t xml:space="preserve">возбуждения и рассмотрения дел о </w:t>
      </w:r>
      <w:r w:rsidRPr="009E3164">
        <w:rPr>
          <w:b/>
          <w:sz w:val="28"/>
          <w:szCs w:val="28"/>
        </w:rPr>
        <w:t>нарушени</w:t>
      </w:r>
      <w:r w:rsidR="009E3164" w:rsidRPr="009E3164">
        <w:rPr>
          <w:b/>
          <w:sz w:val="28"/>
          <w:szCs w:val="28"/>
        </w:rPr>
        <w:t>и</w:t>
      </w:r>
      <w:r w:rsidRPr="009E3164">
        <w:rPr>
          <w:b/>
          <w:sz w:val="28"/>
          <w:szCs w:val="28"/>
        </w:rPr>
        <w:t xml:space="preserve"> Закона о защите конкуренции</w:t>
      </w:r>
    </w:p>
    <w:p w:rsidR="00D91D4D" w:rsidRPr="009E3164" w:rsidRDefault="00BA56BA" w:rsidP="009E316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E3164">
        <w:rPr>
          <w:rFonts w:ascii="Times New Roman" w:eastAsia="Times New Roman" w:hAnsi="Times New Roman" w:cs="Times New Roman"/>
          <w:sz w:val="28"/>
          <w:szCs w:val="28"/>
          <w:lang w:eastAsia="ru-RU"/>
        </w:rPr>
        <w:t>В течение 11месяцев 2018 года наблюд</w:t>
      </w:r>
      <w:r w:rsidR="009B79D8" w:rsidRPr="009E3164">
        <w:rPr>
          <w:rFonts w:ascii="Times New Roman" w:eastAsia="Times New Roman" w:hAnsi="Times New Roman" w:cs="Times New Roman"/>
          <w:sz w:val="28"/>
          <w:szCs w:val="28"/>
          <w:lang w:eastAsia="ru-RU"/>
        </w:rPr>
        <w:t xml:space="preserve">ается незначительное снижение (около </w:t>
      </w:r>
      <w:r w:rsidRPr="009E3164">
        <w:rPr>
          <w:rFonts w:ascii="Times New Roman" w:eastAsia="Times New Roman" w:hAnsi="Times New Roman" w:cs="Times New Roman"/>
          <w:sz w:val="28"/>
          <w:szCs w:val="28"/>
          <w:lang w:eastAsia="ru-RU"/>
        </w:rPr>
        <w:t xml:space="preserve">10%) общего </w:t>
      </w:r>
      <w:r w:rsidRPr="009E3164">
        <w:rPr>
          <w:rFonts w:ascii="Times New Roman" w:eastAsia="Times New Roman" w:hAnsi="Times New Roman" w:cs="Times New Roman"/>
          <w:sz w:val="28"/>
          <w:szCs w:val="28"/>
          <w:shd w:val="clear" w:color="auto" w:fill="FFFFFF"/>
          <w:lang w:eastAsia="ru-RU"/>
        </w:rPr>
        <w:t>количества возбужденных дел</w:t>
      </w:r>
      <w:r w:rsidR="009B79D8" w:rsidRPr="009E3164">
        <w:rPr>
          <w:rFonts w:ascii="Times New Roman" w:eastAsia="Times New Roman" w:hAnsi="Times New Roman" w:cs="Times New Roman"/>
          <w:sz w:val="28"/>
          <w:szCs w:val="28"/>
          <w:shd w:val="clear" w:color="auto" w:fill="FFFFFF"/>
          <w:lang w:eastAsia="ru-RU"/>
        </w:rPr>
        <w:t>, при этом</w:t>
      </w:r>
      <w:r w:rsidRPr="009E3164">
        <w:rPr>
          <w:rFonts w:ascii="Times New Roman" w:eastAsia="Times New Roman" w:hAnsi="Times New Roman" w:cs="Times New Roman"/>
          <w:sz w:val="28"/>
          <w:szCs w:val="28"/>
          <w:shd w:val="clear" w:color="auto" w:fill="FFFFFF"/>
          <w:lang w:eastAsia="ru-RU"/>
        </w:rPr>
        <w:t xml:space="preserve"> количество решений о признании нарушения антимонопольного законодательства </w:t>
      </w:r>
      <w:r w:rsidR="009B79D8" w:rsidRPr="009E3164">
        <w:rPr>
          <w:rFonts w:ascii="Times New Roman" w:eastAsia="Times New Roman" w:hAnsi="Times New Roman" w:cs="Times New Roman"/>
          <w:sz w:val="28"/>
          <w:szCs w:val="28"/>
          <w:shd w:val="clear" w:color="auto" w:fill="FFFFFF"/>
          <w:lang w:eastAsia="ru-RU"/>
        </w:rPr>
        <w:t>с</w:t>
      </w:r>
      <w:r w:rsidRPr="009E3164">
        <w:rPr>
          <w:rFonts w:ascii="Times New Roman" w:eastAsia="Times New Roman" w:hAnsi="Times New Roman" w:cs="Times New Roman"/>
          <w:sz w:val="28"/>
          <w:szCs w:val="28"/>
          <w:shd w:val="clear" w:color="auto" w:fill="FFFFFF"/>
          <w:lang w:eastAsia="ru-RU"/>
        </w:rPr>
        <w:t xml:space="preserve">низилось на 25%. Вместе с тем, существенно </w:t>
      </w:r>
      <w:r w:rsidR="009B79D8" w:rsidRPr="009E3164">
        <w:rPr>
          <w:rFonts w:ascii="Times New Roman" w:eastAsia="Times New Roman" w:hAnsi="Times New Roman" w:cs="Times New Roman"/>
          <w:sz w:val="28"/>
          <w:szCs w:val="28"/>
          <w:shd w:val="clear" w:color="auto" w:fill="FFFFFF"/>
          <w:lang w:eastAsia="ru-RU"/>
        </w:rPr>
        <w:t>изменилась</w:t>
      </w:r>
      <w:r w:rsidRPr="009E3164">
        <w:rPr>
          <w:rFonts w:ascii="Times New Roman" w:eastAsia="Times New Roman" w:hAnsi="Times New Roman" w:cs="Times New Roman"/>
          <w:sz w:val="28"/>
          <w:szCs w:val="28"/>
          <w:shd w:val="clear" w:color="auto" w:fill="FFFFFF"/>
          <w:lang w:eastAsia="ru-RU"/>
        </w:rPr>
        <w:t xml:space="preserve"> структура выявленных нарушений, в три раза больше принято решений о нарушении ст. 17 </w:t>
      </w:r>
      <w:r w:rsidR="00D91D4D" w:rsidRPr="009E3164">
        <w:rPr>
          <w:rFonts w:ascii="Times New Roman" w:eastAsia="Times New Roman" w:hAnsi="Times New Roman" w:cs="Times New Roman"/>
          <w:sz w:val="28"/>
          <w:szCs w:val="28"/>
          <w:shd w:val="clear" w:color="auto" w:fill="FFFFFF"/>
          <w:lang w:eastAsia="ru-RU"/>
        </w:rPr>
        <w:t>Закона «О защите конкуренции» (12 против 4 выявленных в 2017 году нарушений). По состоянию на отчетную дату возбуждено 6 дел о нарушении ст. 15 Закона «О защите конкуренции», что соответствует показателям прошло года.</w:t>
      </w:r>
    </w:p>
    <w:p w:rsidR="00BA56BA" w:rsidRPr="009E3164" w:rsidRDefault="003B5271" w:rsidP="009E3164">
      <w:pPr>
        <w:spacing w:after="0" w:line="360" w:lineRule="auto"/>
        <w:ind w:firstLine="709"/>
        <w:jc w:val="both"/>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shd w:val="clear" w:color="auto" w:fill="FFFFFF"/>
          <w:lang w:eastAsia="ru-RU"/>
        </w:rPr>
        <w:t xml:space="preserve">В отчетном периоде </w:t>
      </w:r>
      <w:r w:rsidR="00D91D4D" w:rsidRPr="009E3164">
        <w:rPr>
          <w:rFonts w:ascii="Times New Roman" w:eastAsia="Times New Roman" w:hAnsi="Times New Roman" w:cs="Times New Roman"/>
          <w:sz w:val="28"/>
          <w:szCs w:val="28"/>
          <w:shd w:val="clear" w:color="auto" w:fill="FFFFFF"/>
          <w:lang w:eastAsia="ru-RU"/>
        </w:rPr>
        <w:t xml:space="preserve">принято </w:t>
      </w:r>
      <w:r w:rsidR="00BA56BA" w:rsidRPr="009E3164">
        <w:rPr>
          <w:rFonts w:ascii="Times New Roman" w:eastAsia="Times New Roman" w:hAnsi="Times New Roman" w:cs="Times New Roman"/>
          <w:sz w:val="28"/>
          <w:szCs w:val="28"/>
          <w:shd w:val="clear" w:color="auto" w:fill="FFFFFF"/>
          <w:lang w:eastAsia="ru-RU"/>
        </w:rPr>
        <w:t xml:space="preserve">1 </w:t>
      </w:r>
      <w:r w:rsidR="00D91D4D" w:rsidRPr="009E3164">
        <w:rPr>
          <w:rFonts w:ascii="Times New Roman" w:eastAsia="Times New Roman" w:hAnsi="Times New Roman" w:cs="Times New Roman"/>
          <w:sz w:val="28"/>
          <w:szCs w:val="28"/>
          <w:shd w:val="clear" w:color="auto" w:fill="FFFFFF"/>
          <w:lang w:eastAsia="ru-RU"/>
        </w:rPr>
        <w:t xml:space="preserve">решение о нарушении </w:t>
      </w:r>
      <w:r w:rsidR="00BA56BA" w:rsidRPr="009E3164">
        <w:rPr>
          <w:rFonts w:ascii="Times New Roman" w:eastAsia="Times New Roman" w:hAnsi="Times New Roman" w:cs="Times New Roman"/>
          <w:sz w:val="28"/>
          <w:szCs w:val="28"/>
          <w:shd w:val="clear" w:color="auto" w:fill="FFFFFF"/>
          <w:lang w:eastAsia="ru-RU"/>
        </w:rPr>
        <w:t>ст.</w:t>
      </w:r>
      <w:r w:rsidR="00D91D4D" w:rsidRPr="009E3164">
        <w:rPr>
          <w:rFonts w:ascii="Times New Roman" w:eastAsia="Times New Roman" w:hAnsi="Times New Roman" w:cs="Times New Roman"/>
          <w:sz w:val="28"/>
          <w:szCs w:val="28"/>
          <w:shd w:val="clear" w:color="auto" w:fill="FFFFFF"/>
          <w:lang w:eastAsia="ru-RU"/>
        </w:rPr>
        <w:t xml:space="preserve"> </w:t>
      </w:r>
      <w:r w:rsidR="00BA56BA" w:rsidRPr="009E3164">
        <w:rPr>
          <w:rFonts w:ascii="Times New Roman" w:eastAsia="Times New Roman" w:hAnsi="Times New Roman" w:cs="Times New Roman"/>
          <w:sz w:val="28"/>
          <w:szCs w:val="28"/>
          <w:shd w:val="clear" w:color="auto" w:fill="FFFFFF"/>
          <w:lang w:eastAsia="ru-RU"/>
        </w:rPr>
        <w:t xml:space="preserve">15 135-ФЗ, </w:t>
      </w:r>
      <w:r w:rsidR="00D91D4D" w:rsidRPr="009E3164">
        <w:rPr>
          <w:rFonts w:ascii="Times New Roman" w:eastAsia="Times New Roman" w:hAnsi="Times New Roman" w:cs="Times New Roman"/>
          <w:sz w:val="28"/>
          <w:szCs w:val="28"/>
          <w:shd w:val="clear" w:color="auto" w:fill="FFFFFF"/>
          <w:lang w:eastAsia="ru-RU"/>
        </w:rPr>
        <w:t>при этом в стадии рассмотрения наход</w:t>
      </w:r>
      <w:r w:rsidRPr="009E3164">
        <w:rPr>
          <w:rFonts w:ascii="Times New Roman" w:eastAsia="Times New Roman" w:hAnsi="Times New Roman" w:cs="Times New Roman"/>
          <w:sz w:val="28"/>
          <w:szCs w:val="28"/>
          <w:shd w:val="clear" w:color="auto" w:fill="FFFFFF"/>
          <w:lang w:eastAsia="ru-RU"/>
        </w:rPr>
        <w:t>я</w:t>
      </w:r>
      <w:r w:rsidR="00D91D4D" w:rsidRPr="009E3164">
        <w:rPr>
          <w:rFonts w:ascii="Times New Roman" w:eastAsia="Times New Roman" w:hAnsi="Times New Roman" w:cs="Times New Roman"/>
          <w:sz w:val="28"/>
          <w:szCs w:val="28"/>
          <w:shd w:val="clear" w:color="auto" w:fill="FFFFFF"/>
          <w:lang w:eastAsia="ru-RU"/>
        </w:rPr>
        <w:t>тся 5</w:t>
      </w:r>
      <w:r w:rsidRPr="009E3164">
        <w:rPr>
          <w:rFonts w:ascii="Times New Roman" w:eastAsia="Times New Roman" w:hAnsi="Times New Roman" w:cs="Times New Roman"/>
          <w:sz w:val="28"/>
          <w:szCs w:val="28"/>
          <w:shd w:val="clear" w:color="auto" w:fill="FFFFFF"/>
          <w:lang w:eastAsia="ru-RU"/>
        </w:rPr>
        <w:t xml:space="preserve"> дел</w:t>
      </w:r>
      <w:r w:rsidR="00BA56BA" w:rsidRPr="009E3164">
        <w:rPr>
          <w:rFonts w:ascii="Times New Roman" w:eastAsia="Times New Roman" w:hAnsi="Times New Roman" w:cs="Times New Roman"/>
          <w:sz w:val="28"/>
          <w:szCs w:val="28"/>
          <w:shd w:val="clear" w:color="auto" w:fill="FFFFFF"/>
          <w:lang w:eastAsia="ru-RU"/>
        </w:rPr>
        <w:t xml:space="preserve">. </w:t>
      </w:r>
    </w:p>
    <w:p w:rsidR="00BA56BA" w:rsidRPr="009E3164" w:rsidRDefault="00BA56BA" w:rsidP="009E3164">
      <w:pPr>
        <w:spacing w:after="0" w:line="360" w:lineRule="auto"/>
        <w:ind w:firstLine="709"/>
        <w:jc w:val="both"/>
        <w:rPr>
          <w:rFonts w:ascii="Times New Roman" w:eastAsia="Times New Roman" w:hAnsi="Times New Roman" w:cs="Times New Roman"/>
          <w:sz w:val="28"/>
          <w:szCs w:val="28"/>
          <w:lang w:eastAsia="ru-RU"/>
        </w:rPr>
      </w:pPr>
    </w:p>
    <w:p w:rsidR="00BA56BA" w:rsidRPr="009E3164" w:rsidRDefault="00BA56BA" w:rsidP="009E3164">
      <w:pPr>
        <w:spacing w:after="0" w:line="360" w:lineRule="auto"/>
        <w:jc w:val="center"/>
        <w:rPr>
          <w:rFonts w:ascii="Times New Roman" w:eastAsia="Times New Roman" w:hAnsi="Times New Roman" w:cs="Times New Roman"/>
          <w:b/>
          <w:sz w:val="28"/>
          <w:szCs w:val="28"/>
          <w:lang w:eastAsia="ru-RU"/>
        </w:rPr>
      </w:pPr>
      <w:r w:rsidRPr="009E3164">
        <w:rPr>
          <w:rFonts w:ascii="Times New Roman" w:eastAsia="Times New Roman" w:hAnsi="Times New Roman" w:cs="Times New Roman"/>
          <w:b/>
          <w:sz w:val="28"/>
          <w:szCs w:val="28"/>
          <w:shd w:val="clear" w:color="auto" w:fill="FFFFFF"/>
          <w:lang w:eastAsia="ru-RU"/>
        </w:rPr>
        <w:t>Данные о работе управления сфере антимонопольного законодательства</w:t>
      </w:r>
      <w:r w:rsidRPr="009E3164">
        <w:rPr>
          <w:rFonts w:ascii="Times New Roman" w:eastAsia="Times New Roman" w:hAnsi="Times New Roman" w:cs="Times New Roman"/>
          <w:b/>
          <w:sz w:val="28"/>
          <w:szCs w:val="28"/>
          <w:lang w:eastAsia="ru-RU"/>
        </w:rPr>
        <w:t> в сравнительной таблице №1</w:t>
      </w:r>
    </w:p>
    <w:p w:rsidR="00BA56BA" w:rsidRPr="009E3164" w:rsidRDefault="00BA56BA" w:rsidP="009E3164">
      <w:pPr>
        <w:spacing w:after="0" w:line="360" w:lineRule="auto"/>
        <w:ind w:firstLine="709"/>
        <w:rPr>
          <w:rFonts w:ascii="Times New Roman" w:eastAsia="Times New Roman" w:hAnsi="Times New Roman" w:cs="Times New Roman"/>
          <w:sz w:val="28"/>
          <w:szCs w:val="28"/>
          <w:lang w:eastAsia="ru-RU"/>
        </w:rPr>
      </w:pPr>
    </w:p>
    <w:p w:rsidR="00BA56BA" w:rsidRPr="009E3164" w:rsidRDefault="00BA56BA"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bl>
      <w:tblPr>
        <w:tblW w:w="10281" w:type="dxa"/>
        <w:tblInd w:w="93" w:type="dxa"/>
        <w:tblLook w:val="04A0" w:firstRow="1" w:lastRow="0" w:firstColumn="1" w:lastColumn="0" w:noHBand="0" w:noVBand="1"/>
      </w:tblPr>
      <w:tblGrid>
        <w:gridCol w:w="1716"/>
        <w:gridCol w:w="1504"/>
        <w:gridCol w:w="1529"/>
        <w:gridCol w:w="1306"/>
        <w:gridCol w:w="1291"/>
        <w:gridCol w:w="1599"/>
        <w:gridCol w:w="1336"/>
      </w:tblGrid>
      <w:tr w:rsidR="009E3164" w:rsidRPr="009E3164" w:rsidTr="003B5271">
        <w:trPr>
          <w:trHeight w:val="450"/>
        </w:trPr>
        <w:tc>
          <w:tcPr>
            <w:tcW w:w="1716" w:type="dxa"/>
            <w:tcBorders>
              <w:top w:val="single" w:sz="8" w:space="0" w:color="auto"/>
              <w:left w:val="single" w:sz="8" w:space="0" w:color="auto"/>
              <w:bottom w:val="single" w:sz="8" w:space="0" w:color="auto"/>
              <w:right w:val="single" w:sz="8" w:space="0" w:color="auto"/>
            </w:tcBorders>
            <w:vAlign w:val="center"/>
            <w:hideMark/>
          </w:tcPr>
          <w:p w:rsidR="00BA56BA" w:rsidRPr="009E3164" w:rsidRDefault="00BA56BA"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3033" w:type="dxa"/>
            <w:gridSpan w:val="2"/>
            <w:tcBorders>
              <w:top w:val="single" w:sz="8" w:space="0" w:color="auto"/>
              <w:left w:val="nil"/>
              <w:bottom w:val="single" w:sz="8" w:space="0" w:color="auto"/>
              <w:right w:val="single" w:sz="8" w:space="0" w:color="000000"/>
            </w:tcBorders>
            <w:vAlign w:val="center"/>
            <w:hideMark/>
          </w:tcPr>
          <w:p w:rsidR="00BA56BA" w:rsidRPr="009E3164" w:rsidRDefault="00BA56BA" w:rsidP="009E3164">
            <w:pPr>
              <w:spacing w:after="0" w:line="360" w:lineRule="auto"/>
              <w:jc w:val="center"/>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Возбуждено дел</w:t>
            </w:r>
          </w:p>
        </w:tc>
        <w:tc>
          <w:tcPr>
            <w:tcW w:w="2597" w:type="dxa"/>
            <w:gridSpan w:val="2"/>
            <w:tcBorders>
              <w:top w:val="single" w:sz="8" w:space="0" w:color="auto"/>
              <w:left w:val="nil"/>
              <w:bottom w:val="single" w:sz="8" w:space="0" w:color="auto"/>
              <w:right w:val="single" w:sz="8" w:space="0" w:color="000000"/>
            </w:tcBorders>
            <w:vAlign w:val="center"/>
            <w:hideMark/>
          </w:tcPr>
          <w:p w:rsidR="00BA56BA" w:rsidRPr="009E3164" w:rsidRDefault="00BA56BA" w:rsidP="009E3164">
            <w:pPr>
              <w:spacing w:after="0" w:line="360" w:lineRule="auto"/>
              <w:jc w:val="center"/>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Принято решений о нарушении, с учетом исполненных предупреждений</w:t>
            </w:r>
          </w:p>
        </w:tc>
        <w:tc>
          <w:tcPr>
            <w:tcW w:w="2935" w:type="dxa"/>
            <w:gridSpan w:val="2"/>
            <w:tcBorders>
              <w:top w:val="single" w:sz="8" w:space="0" w:color="auto"/>
              <w:left w:val="nil"/>
              <w:bottom w:val="single" w:sz="8" w:space="0" w:color="auto"/>
              <w:right w:val="single" w:sz="8" w:space="0" w:color="000000"/>
            </w:tcBorders>
            <w:vAlign w:val="center"/>
            <w:hideMark/>
          </w:tcPr>
          <w:p w:rsidR="00BA56BA" w:rsidRPr="009E3164" w:rsidRDefault="00BA56BA" w:rsidP="009E3164">
            <w:pPr>
              <w:spacing w:after="0" w:line="360" w:lineRule="auto"/>
              <w:jc w:val="center"/>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Количество выданных предписаний</w:t>
            </w:r>
          </w:p>
        </w:tc>
      </w:tr>
      <w:tr w:rsidR="009E3164" w:rsidRPr="009E3164" w:rsidTr="003B5271">
        <w:trPr>
          <w:trHeight w:val="483"/>
        </w:trPr>
        <w:tc>
          <w:tcPr>
            <w:tcW w:w="1716"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1504"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xml:space="preserve">11м. 2017 </w:t>
            </w:r>
          </w:p>
        </w:tc>
        <w:tc>
          <w:tcPr>
            <w:tcW w:w="1529"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11м. 2018</w:t>
            </w:r>
          </w:p>
        </w:tc>
        <w:tc>
          <w:tcPr>
            <w:tcW w:w="1306"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xml:space="preserve">11 м. 2017 </w:t>
            </w:r>
          </w:p>
        </w:tc>
        <w:tc>
          <w:tcPr>
            <w:tcW w:w="1291"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11м. 2018</w:t>
            </w:r>
          </w:p>
        </w:tc>
        <w:tc>
          <w:tcPr>
            <w:tcW w:w="1599"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11 м. 2017</w:t>
            </w:r>
          </w:p>
        </w:tc>
        <w:tc>
          <w:tcPr>
            <w:tcW w:w="1336" w:type="dxa"/>
            <w:vMerge w:val="restart"/>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11м. 2018</w:t>
            </w:r>
          </w:p>
        </w:tc>
      </w:tr>
      <w:tr w:rsidR="009E3164" w:rsidRPr="009E3164" w:rsidTr="003B5271">
        <w:trPr>
          <w:trHeight w:val="483"/>
        </w:trPr>
        <w:tc>
          <w:tcPr>
            <w:tcW w:w="1716"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c>
          <w:tcPr>
            <w:tcW w:w="1504"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c>
          <w:tcPr>
            <w:tcW w:w="1529"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c>
          <w:tcPr>
            <w:tcW w:w="1306"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c>
          <w:tcPr>
            <w:tcW w:w="1291"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c>
          <w:tcPr>
            <w:tcW w:w="1599"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c>
          <w:tcPr>
            <w:tcW w:w="1336" w:type="dxa"/>
            <w:vMerge/>
            <w:tcBorders>
              <w:top w:val="nil"/>
              <w:left w:val="single" w:sz="8" w:space="0" w:color="auto"/>
              <w:bottom w:val="single" w:sz="8" w:space="0" w:color="000000"/>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p>
        </w:tc>
      </w:tr>
      <w:tr w:rsidR="009E3164" w:rsidRPr="009E3164" w:rsidTr="003B5271">
        <w:trPr>
          <w:trHeight w:val="46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xml:space="preserve">Всего, в том </w:t>
            </w:r>
            <w:r w:rsidRPr="009E3164">
              <w:rPr>
                <w:rFonts w:ascii="Times New Roman" w:eastAsia="Times New Roman" w:hAnsi="Times New Roman" w:cs="Times New Roman"/>
                <w:sz w:val="28"/>
                <w:szCs w:val="28"/>
                <w:lang w:eastAsia="ru-RU"/>
              </w:rPr>
              <w:lastRenderedPageBreak/>
              <w:t>числе:</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lastRenderedPageBreak/>
              <w:t>39</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35</w:t>
            </w:r>
          </w:p>
        </w:tc>
        <w:tc>
          <w:tcPr>
            <w:tcW w:w="130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20</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15</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11</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r>
      <w:tr w:rsidR="009E3164" w:rsidRPr="009E3164" w:rsidTr="003B5271">
        <w:trPr>
          <w:trHeight w:val="31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lastRenderedPageBreak/>
              <w:t>ст. 10</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5</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3</w:t>
            </w:r>
          </w:p>
        </w:tc>
        <w:tc>
          <w:tcPr>
            <w:tcW w:w="130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r>
      <w:tr w:rsidR="009E3164" w:rsidRPr="009E3164" w:rsidTr="003B5271">
        <w:trPr>
          <w:trHeight w:val="46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ст. ст. 11, 11.1</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14</w:t>
            </w:r>
          </w:p>
        </w:tc>
        <w:tc>
          <w:tcPr>
            <w:tcW w:w="1306" w:type="dxa"/>
            <w:noWrap/>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w:t>
            </w:r>
          </w:p>
        </w:tc>
        <w:tc>
          <w:tcPr>
            <w:tcW w:w="1291"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0</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r>
      <w:tr w:rsidR="009E3164" w:rsidRPr="009E3164" w:rsidTr="003B5271">
        <w:trPr>
          <w:trHeight w:val="46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ст. ст. 14</w:t>
            </w:r>
            <w:r w:rsidRPr="009E3164">
              <w:rPr>
                <w:rFonts w:ascii="Times New Roman" w:eastAsia="Times New Roman" w:hAnsi="Times New Roman" w:cs="Times New Roman"/>
                <w:sz w:val="28"/>
                <w:szCs w:val="28"/>
                <w:vertAlign w:val="superscript"/>
                <w:lang w:eastAsia="ru-RU"/>
              </w:rPr>
              <w:t>1</w:t>
            </w:r>
            <w:r w:rsidRPr="009E3164">
              <w:rPr>
                <w:rFonts w:ascii="Times New Roman" w:eastAsia="Times New Roman" w:hAnsi="Times New Roman" w:cs="Times New Roman"/>
                <w:sz w:val="28"/>
                <w:szCs w:val="28"/>
                <w:lang w:eastAsia="ru-RU"/>
              </w:rPr>
              <w:t>-14</w:t>
            </w:r>
            <w:r w:rsidRPr="009E3164">
              <w:rPr>
                <w:rFonts w:ascii="Times New Roman" w:eastAsia="Times New Roman" w:hAnsi="Times New Roman" w:cs="Times New Roman"/>
                <w:sz w:val="28"/>
                <w:szCs w:val="28"/>
                <w:vertAlign w:val="superscript"/>
                <w:lang w:eastAsia="ru-RU"/>
              </w:rPr>
              <w:t>8</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0</w:t>
            </w:r>
          </w:p>
        </w:tc>
        <w:tc>
          <w:tcPr>
            <w:tcW w:w="1306" w:type="dxa"/>
            <w:tcBorders>
              <w:top w:val="single" w:sz="8" w:space="0" w:color="auto"/>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0</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r>
      <w:tr w:rsidR="009E3164" w:rsidRPr="009E3164" w:rsidTr="003B5271">
        <w:trPr>
          <w:trHeight w:val="31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ст. 15</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6</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6</w:t>
            </w:r>
          </w:p>
        </w:tc>
        <w:tc>
          <w:tcPr>
            <w:tcW w:w="130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8</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8</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r>
      <w:tr w:rsidR="009E3164" w:rsidRPr="009E3164" w:rsidTr="003B5271">
        <w:trPr>
          <w:trHeight w:val="31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ст. 16</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4</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6</w:t>
            </w:r>
          </w:p>
        </w:tc>
        <w:tc>
          <w:tcPr>
            <w:tcW w:w="130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r>
      <w:tr w:rsidR="009E3164" w:rsidRPr="009E3164" w:rsidTr="003B5271">
        <w:trPr>
          <w:trHeight w:val="31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ст. 17</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16</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4</w:t>
            </w:r>
          </w:p>
        </w:tc>
        <w:tc>
          <w:tcPr>
            <w:tcW w:w="130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4</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12</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r>
      <w:tr w:rsidR="009E3164" w:rsidRPr="009E3164" w:rsidTr="003B5271">
        <w:trPr>
          <w:trHeight w:val="315"/>
        </w:trPr>
        <w:tc>
          <w:tcPr>
            <w:tcW w:w="1716" w:type="dxa"/>
            <w:tcBorders>
              <w:top w:val="nil"/>
              <w:left w:val="single" w:sz="8" w:space="0" w:color="auto"/>
              <w:bottom w:val="single" w:sz="8" w:space="0" w:color="auto"/>
              <w:right w:val="single" w:sz="8" w:space="0" w:color="auto"/>
            </w:tcBorders>
            <w:vAlign w:val="center"/>
            <w:hideMark/>
          </w:tcPr>
          <w:p w:rsidR="003B5271" w:rsidRPr="009E3164" w:rsidRDefault="003B5271" w:rsidP="009E3164">
            <w:pPr>
              <w:spacing w:after="0" w:line="360" w:lineRule="auto"/>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ст. 17.1</w:t>
            </w:r>
          </w:p>
        </w:tc>
        <w:tc>
          <w:tcPr>
            <w:tcW w:w="1504"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5</w:t>
            </w:r>
          </w:p>
        </w:tc>
        <w:tc>
          <w:tcPr>
            <w:tcW w:w="152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w:t>
            </w:r>
          </w:p>
        </w:tc>
        <w:tc>
          <w:tcPr>
            <w:tcW w:w="130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w:t>
            </w:r>
          </w:p>
        </w:tc>
        <w:tc>
          <w:tcPr>
            <w:tcW w:w="1291"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c>
          <w:tcPr>
            <w:tcW w:w="1599"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2</w:t>
            </w:r>
          </w:p>
        </w:tc>
        <w:tc>
          <w:tcPr>
            <w:tcW w:w="1336" w:type="dxa"/>
            <w:tcBorders>
              <w:top w:val="nil"/>
              <w:left w:val="nil"/>
              <w:bottom w:val="single" w:sz="8" w:space="0" w:color="auto"/>
              <w:right w:val="single" w:sz="8" w:space="0" w:color="auto"/>
            </w:tcBorders>
            <w:vAlign w:val="center"/>
            <w:hideMark/>
          </w:tcPr>
          <w:p w:rsidR="003B5271" w:rsidRPr="009E3164" w:rsidRDefault="003B5271" w:rsidP="009E3164">
            <w:pPr>
              <w:spacing w:after="0" w:line="360" w:lineRule="auto"/>
              <w:jc w:val="right"/>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w:t>
            </w:r>
          </w:p>
        </w:tc>
      </w:tr>
    </w:tbl>
    <w:p w:rsidR="00BA56BA" w:rsidRPr="009E3164" w:rsidRDefault="00BA56BA" w:rsidP="009E3164">
      <w:pPr>
        <w:spacing w:after="0" w:line="360" w:lineRule="auto"/>
        <w:rPr>
          <w:rFonts w:ascii="Times New Roman" w:eastAsia="Times New Roman" w:hAnsi="Times New Roman" w:cs="Times New Roman"/>
          <w:sz w:val="28"/>
          <w:szCs w:val="28"/>
          <w:lang w:eastAsia="ru-RU"/>
        </w:rPr>
      </w:pPr>
    </w:p>
    <w:p w:rsidR="00BA56BA" w:rsidRPr="009E3164" w:rsidRDefault="00BA56BA" w:rsidP="009E3164">
      <w:pPr>
        <w:spacing w:after="0" w:line="360" w:lineRule="auto"/>
        <w:ind w:firstLine="709"/>
        <w:jc w:val="center"/>
        <w:outlineLvl w:val="2"/>
        <w:rPr>
          <w:rFonts w:ascii="Times New Roman" w:eastAsia="Times New Roman" w:hAnsi="Times New Roman" w:cs="Times New Roman"/>
          <w:b/>
          <w:bCs/>
          <w:sz w:val="28"/>
          <w:szCs w:val="28"/>
          <w:lang w:eastAsia="ru-RU"/>
        </w:rPr>
      </w:pPr>
    </w:p>
    <w:p w:rsidR="003B5271" w:rsidRPr="009E3164" w:rsidRDefault="003B5271" w:rsidP="009E3164">
      <w:pPr>
        <w:spacing w:after="0" w:line="360" w:lineRule="auto"/>
        <w:ind w:firstLine="709"/>
        <w:jc w:val="center"/>
        <w:rPr>
          <w:rFonts w:ascii="Times New Roman" w:eastAsia="Times New Roman" w:hAnsi="Times New Roman" w:cs="Times New Roman"/>
          <w:b/>
          <w:sz w:val="28"/>
          <w:szCs w:val="28"/>
          <w:lang w:eastAsia="ru-RU"/>
        </w:rPr>
      </w:pPr>
    </w:p>
    <w:p w:rsidR="00BA56BA" w:rsidRPr="009E3164" w:rsidRDefault="00BA56BA" w:rsidP="009E3164">
      <w:pPr>
        <w:spacing w:after="0" w:line="360" w:lineRule="auto"/>
        <w:ind w:firstLine="709"/>
        <w:jc w:val="center"/>
        <w:rPr>
          <w:rFonts w:ascii="Times New Roman" w:eastAsia="Times New Roman" w:hAnsi="Times New Roman" w:cs="Times New Roman"/>
          <w:b/>
          <w:sz w:val="28"/>
          <w:szCs w:val="28"/>
          <w:lang w:eastAsia="ru-RU"/>
        </w:rPr>
      </w:pPr>
      <w:r w:rsidRPr="009E3164">
        <w:rPr>
          <w:rFonts w:ascii="Times New Roman" w:eastAsia="Times New Roman" w:hAnsi="Times New Roman" w:cs="Times New Roman"/>
          <w:b/>
          <w:sz w:val="28"/>
          <w:szCs w:val="28"/>
          <w:lang w:eastAsia="ru-RU"/>
        </w:rPr>
        <w:t>Результаты контроля за ограничивающими конкуренцию соглашениями, согласованными действиями.</w:t>
      </w:r>
    </w:p>
    <w:p w:rsidR="00BA56BA" w:rsidRPr="009E3164" w:rsidRDefault="00BA56BA" w:rsidP="009E3164">
      <w:pPr>
        <w:spacing w:after="0" w:line="360" w:lineRule="auto"/>
        <w:ind w:firstLine="709"/>
        <w:jc w:val="center"/>
        <w:rPr>
          <w:rFonts w:ascii="Times New Roman" w:eastAsia="Times New Roman" w:hAnsi="Times New Roman" w:cs="Times New Roman"/>
          <w:b/>
          <w:sz w:val="28"/>
          <w:szCs w:val="28"/>
          <w:lang w:eastAsia="ru-RU"/>
        </w:rPr>
      </w:pPr>
    </w:p>
    <w:p w:rsidR="00BA56BA" w:rsidRPr="009E3164" w:rsidRDefault="00BA56BA" w:rsidP="009E3164">
      <w:pPr>
        <w:spacing w:after="0" w:line="360" w:lineRule="auto"/>
        <w:ind w:firstLine="709"/>
        <w:jc w:val="both"/>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Данного рода дела в практике антимонопольных органов являются наиболее сложными в части сбора доказательств, особенно если нарушение происходит в виде сговора (согласованных действий) которые не оформлены в документарном виде. При этом, данные нарушения являются одними из наиболее опасных нарушений антимонопольного законодательства.</w:t>
      </w:r>
    </w:p>
    <w:p w:rsidR="00BA56BA" w:rsidRPr="009E3164" w:rsidRDefault="00BA56BA" w:rsidP="009E3164">
      <w:pPr>
        <w:spacing w:after="0" w:line="360" w:lineRule="auto"/>
        <w:ind w:firstLine="709"/>
        <w:jc w:val="both"/>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За отчетный период управлением нарушения в данной области выявлены не были, однако, в производстве находилось 9 дел по п.2 ч.1 ст.11, которые в июле 2018 года объединены в одно дело. В августе 2018 возбуждены еще 4 дела по ч.</w:t>
      </w:r>
      <w:r w:rsidR="003B5271" w:rsidRPr="009E3164">
        <w:rPr>
          <w:rFonts w:ascii="Times New Roman" w:eastAsia="Times New Roman" w:hAnsi="Times New Roman" w:cs="Times New Roman"/>
          <w:sz w:val="28"/>
          <w:szCs w:val="28"/>
          <w:lang w:eastAsia="ru-RU"/>
        </w:rPr>
        <w:t xml:space="preserve"> </w:t>
      </w:r>
      <w:r w:rsidRPr="009E3164">
        <w:rPr>
          <w:rFonts w:ascii="Times New Roman" w:eastAsia="Times New Roman" w:hAnsi="Times New Roman" w:cs="Times New Roman"/>
          <w:sz w:val="28"/>
          <w:szCs w:val="28"/>
          <w:lang w:eastAsia="ru-RU"/>
        </w:rPr>
        <w:t>4</w:t>
      </w:r>
      <w:r w:rsidR="003B5271" w:rsidRPr="009E3164">
        <w:rPr>
          <w:rFonts w:ascii="Times New Roman" w:eastAsia="Times New Roman" w:hAnsi="Times New Roman" w:cs="Times New Roman"/>
          <w:sz w:val="28"/>
          <w:szCs w:val="28"/>
          <w:lang w:eastAsia="ru-RU"/>
        </w:rPr>
        <w:t xml:space="preserve"> </w:t>
      </w:r>
      <w:r w:rsidRPr="009E3164">
        <w:rPr>
          <w:rFonts w:ascii="Times New Roman" w:eastAsia="Times New Roman" w:hAnsi="Times New Roman" w:cs="Times New Roman"/>
          <w:sz w:val="28"/>
          <w:szCs w:val="28"/>
          <w:lang w:eastAsia="ru-RU"/>
        </w:rPr>
        <w:t>ст.</w:t>
      </w:r>
      <w:r w:rsidR="003B5271" w:rsidRPr="009E3164">
        <w:rPr>
          <w:rFonts w:ascii="Times New Roman" w:eastAsia="Times New Roman" w:hAnsi="Times New Roman" w:cs="Times New Roman"/>
          <w:sz w:val="28"/>
          <w:szCs w:val="28"/>
          <w:lang w:eastAsia="ru-RU"/>
        </w:rPr>
        <w:t xml:space="preserve"> </w:t>
      </w:r>
      <w:r w:rsidRPr="009E3164">
        <w:rPr>
          <w:rFonts w:ascii="Times New Roman" w:eastAsia="Times New Roman" w:hAnsi="Times New Roman" w:cs="Times New Roman"/>
          <w:sz w:val="28"/>
          <w:szCs w:val="28"/>
          <w:lang w:eastAsia="ru-RU"/>
        </w:rPr>
        <w:t>11 Закона о защите конкуренции.  За 11 месяцев 2017 года возбуждалось 2 дела о нарушении ст.11 Федерального закона №135-ФЗ «О защите конкуренции».</w:t>
      </w:r>
    </w:p>
    <w:p w:rsidR="003B5271" w:rsidRPr="009E3164" w:rsidRDefault="003B5271" w:rsidP="009E3164">
      <w:pPr>
        <w:pStyle w:val="3"/>
        <w:numPr>
          <w:ilvl w:val="0"/>
          <w:numId w:val="0"/>
        </w:numPr>
        <w:tabs>
          <w:tab w:val="left" w:pos="708"/>
        </w:tabs>
        <w:spacing w:line="360" w:lineRule="auto"/>
        <w:ind w:left="643"/>
        <w:rPr>
          <w:bCs/>
          <w:lang w:val="ru-RU"/>
        </w:rPr>
      </w:pPr>
    </w:p>
    <w:p w:rsidR="00BA56BA" w:rsidRPr="009E3164" w:rsidRDefault="00BA56BA" w:rsidP="009E3164">
      <w:pPr>
        <w:pStyle w:val="3"/>
        <w:numPr>
          <w:ilvl w:val="0"/>
          <w:numId w:val="0"/>
        </w:numPr>
        <w:tabs>
          <w:tab w:val="left" w:pos="708"/>
        </w:tabs>
        <w:spacing w:line="360" w:lineRule="auto"/>
        <w:ind w:left="643"/>
        <w:rPr>
          <w:b w:val="0"/>
        </w:rPr>
      </w:pPr>
      <w:r w:rsidRPr="009E3164">
        <w:rPr>
          <w:bCs/>
        </w:rPr>
        <w:t>Практика применения мер административной ответственности за нарушения антимонопольного законодательства:</w:t>
      </w:r>
    </w:p>
    <w:p w:rsidR="009B79D8" w:rsidRPr="009E3164" w:rsidRDefault="00BA56BA" w:rsidP="009E3164">
      <w:pPr>
        <w:pStyle w:val="a4"/>
        <w:shd w:val="clear" w:color="auto" w:fill="FFFFFF"/>
        <w:spacing w:before="0" w:beforeAutospacing="0" w:after="0" w:afterAutospacing="0" w:line="360" w:lineRule="auto"/>
        <w:ind w:firstLine="567"/>
        <w:jc w:val="both"/>
        <w:textAlignment w:val="baseline"/>
        <w:rPr>
          <w:sz w:val="28"/>
          <w:szCs w:val="28"/>
        </w:rPr>
      </w:pPr>
      <w:r w:rsidRPr="009E3164">
        <w:rPr>
          <w:sz w:val="28"/>
          <w:szCs w:val="28"/>
        </w:rPr>
        <w:lastRenderedPageBreak/>
        <w:t>За 11 месяцев 2018 года Томским УФАС России  выдано 65 постановлений о наложении административного штрафа за нарушение антимонопольного законодательства на сумму  1093 тыс. рублей. Получено</w:t>
      </w:r>
      <w:r w:rsidR="009B79D8" w:rsidRPr="009E3164">
        <w:rPr>
          <w:sz w:val="28"/>
          <w:szCs w:val="28"/>
        </w:rPr>
        <w:t>,</w:t>
      </w:r>
      <w:r w:rsidRPr="009E3164">
        <w:rPr>
          <w:sz w:val="28"/>
          <w:szCs w:val="28"/>
        </w:rPr>
        <w:t xml:space="preserve">  с учетом</w:t>
      </w:r>
      <w:r w:rsidR="009B79D8" w:rsidRPr="009E3164">
        <w:rPr>
          <w:sz w:val="28"/>
          <w:szCs w:val="28"/>
        </w:rPr>
        <w:t xml:space="preserve"> наложенных в</w:t>
      </w:r>
      <w:r w:rsidRPr="009E3164">
        <w:rPr>
          <w:sz w:val="28"/>
          <w:szCs w:val="28"/>
        </w:rPr>
        <w:t xml:space="preserve"> 2017 год</w:t>
      </w:r>
      <w:r w:rsidR="009B79D8" w:rsidRPr="009E3164">
        <w:rPr>
          <w:sz w:val="28"/>
          <w:szCs w:val="28"/>
        </w:rPr>
        <w:t>у,</w:t>
      </w:r>
      <w:r w:rsidRPr="009E3164">
        <w:rPr>
          <w:sz w:val="28"/>
          <w:szCs w:val="28"/>
        </w:rPr>
        <w:t xml:space="preserve"> 693 тыс. рублей. </w:t>
      </w:r>
    </w:p>
    <w:p w:rsidR="00BA56BA" w:rsidRPr="009E3164" w:rsidRDefault="009B79D8" w:rsidP="009E3164">
      <w:pPr>
        <w:pStyle w:val="a4"/>
        <w:shd w:val="clear" w:color="auto" w:fill="FFFFFF"/>
        <w:spacing w:before="0" w:beforeAutospacing="0" w:after="0" w:afterAutospacing="0" w:line="360" w:lineRule="auto"/>
        <w:ind w:firstLine="567"/>
        <w:jc w:val="both"/>
        <w:textAlignment w:val="baseline"/>
        <w:rPr>
          <w:sz w:val="28"/>
          <w:szCs w:val="28"/>
        </w:rPr>
      </w:pPr>
      <w:r w:rsidRPr="009E3164">
        <w:rPr>
          <w:sz w:val="28"/>
          <w:szCs w:val="28"/>
        </w:rPr>
        <w:t xml:space="preserve">Стоит отметить, что </w:t>
      </w:r>
      <w:r w:rsidR="00BA56BA" w:rsidRPr="009E3164">
        <w:rPr>
          <w:sz w:val="28"/>
          <w:szCs w:val="28"/>
        </w:rPr>
        <w:t xml:space="preserve">по ст. 19.8 КоАП РФ </w:t>
      </w:r>
      <w:r w:rsidRPr="009E3164">
        <w:rPr>
          <w:sz w:val="28"/>
          <w:szCs w:val="28"/>
        </w:rPr>
        <w:t xml:space="preserve">(непредставление информации) </w:t>
      </w:r>
      <w:r w:rsidR="00BA56BA" w:rsidRPr="009E3164">
        <w:rPr>
          <w:sz w:val="28"/>
          <w:szCs w:val="28"/>
        </w:rPr>
        <w:t>назначено штрафов на сумму 950 тыс. рублей, взыскано штрафов 80 тыс. рублей.</w:t>
      </w:r>
    </w:p>
    <w:p w:rsidR="00BA56BA" w:rsidRPr="009E3164" w:rsidRDefault="00BA56BA" w:rsidP="009E3164">
      <w:pPr>
        <w:widowControl w:val="0"/>
        <w:spacing w:after="0" w:line="360" w:lineRule="auto"/>
        <w:ind w:firstLine="709"/>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Практика применения мер административной ответственности за нарушения антимонопольного законодательства:</w:t>
      </w:r>
    </w:p>
    <w:tbl>
      <w:tblPr>
        <w:tblStyle w:val="aa"/>
        <w:tblW w:w="10632" w:type="dxa"/>
        <w:tblInd w:w="-176" w:type="dxa"/>
        <w:tblLook w:val="04A0" w:firstRow="1" w:lastRow="0" w:firstColumn="1" w:lastColumn="0" w:noHBand="0" w:noVBand="1"/>
      </w:tblPr>
      <w:tblGrid>
        <w:gridCol w:w="1277"/>
        <w:gridCol w:w="3543"/>
        <w:gridCol w:w="2694"/>
        <w:gridCol w:w="3118"/>
      </w:tblGrid>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4"/>
                <w:szCs w:val="24"/>
                <w:lang w:eastAsia="x-none"/>
              </w:rPr>
            </w:pPr>
            <w:r w:rsidRPr="009E3164">
              <w:rPr>
                <w:rFonts w:ascii="Times New Roman" w:eastAsia="Times New Roman" w:hAnsi="Times New Roman" w:cs="Times New Roman"/>
                <w:sz w:val="24"/>
                <w:szCs w:val="24"/>
                <w:lang w:eastAsia="x-none"/>
              </w:rPr>
              <w:t>Статья КоАП РФ</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Количество постановлений</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Назначено штрафов тыс. руб.</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9E3164"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 xml:space="preserve">Взыскано </w:t>
            </w:r>
            <w:r w:rsidR="00BA56BA" w:rsidRPr="009E3164">
              <w:rPr>
                <w:rFonts w:ascii="Times New Roman" w:eastAsia="Times New Roman" w:hAnsi="Times New Roman" w:cs="Times New Roman"/>
                <w:sz w:val="28"/>
                <w:szCs w:val="28"/>
                <w:lang w:eastAsia="x-none"/>
              </w:rPr>
              <w:t>штрафов с учетом 2017 г тыс. руб.</w:t>
            </w:r>
          </w:p>
        </w:tc>
      </w:tr>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 xml:space="preserve">14.9 </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15</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180</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120</w:t>
            </w:r>
          </w:p>
        </w:tc>
      </w:tr>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14.31</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20</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20</w:t>
            </w:r>
          </w:p>
        </w:tc>
      </w:tr>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14.32</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10</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730</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315</w:t>
            </w:r>
          </w:p>
        </w:tc>
      </w:tr>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9.21</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2  и 3 предупреждения</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110</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10</w:t>
            </w:r>
          </w:p>
        </w:tc>
      </w:tr>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19.5</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8</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8</w:t>
            </w:r>
          </w:p>
        </w:tc>
      </w:tr>
      <w:tr w:rsidR="009E3164" w:rsidRPr="009E3164" w:rsidTr="009E3164">
        <w:tc>
          <w:tcPr>
            <w:tcW w:w="1277"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19.8</w:t>
            </w:r>
          </w:p>
        </w:tc>
        <w:tc>
          <w:tcPr>
            <w:tcW w:w="3543"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37</w:t>
            </w:r>
          </w:p>
        </w:tc>
        <w:tc>
          <w:tcPr>
            <w:tcW w:w="2694"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950</w:t>
            </w:r>
          </w:p>
        </w:tc>
        <w:tc>
          <w:tcPr>
            <w:tcW w:w="3118" w:type="dxa"/>
            <w:tcBorders>
              <w:top w:val="single" w:sz="4" w:space="0" w:color="auto"/>
              <w:left w:val="single" w:sz="4" w:space="0" w:color="auto"/>
              <w:bottom w:val="single" w:sz="4" w:space="0" w:color="auto"/>
              <w:right w:val="single" w:sz="4" w:space="0" w:color="auto"/>
            </w:tcBorders>
            <w:hideMark/>
          </w:tcPr>
          <w:p w:rsidR="00BA56BA" w:rsidRPr="009E3164" w:rsidRDefault="00BA56BA" w:rsidP="009E3164">
            <w:pPr>
              <w:widowControl w:val="0"/>
              <w:spacing w:line="360" w:lineRule="auto"/>
              <w:jc w:val="both"/>
              <w:rPr>
                <w:rFonts w:ascii="Times New Roman" w:eastAsia="Times New Roman" w:hAnsi="Times New Roman" w:cs="Times New Roman"/>
                <w:sz w:val="28"/>
                <w:szCs w:val="28"/>
                <w:lang w:eastAsia="x-none"/>
              </w:rPr>
            </w:pPr>
            <w:r w:rsidRPr="009E3164">
              <w:rPr>
                <w:rFonts w:ascii="Times New Roman" w:eastAsia="Times New Roman" w:hAnsi="Times New Roman" w:cs="Times New Roman"/>
                <w:sz w:val="28"/>
                <w:szCs w:val="28"/>
                <w:lang w:eastAsia="x-none"/>
              </w:rPr>
              <w:t>80</w:t>
            </w:r>
          </w:p>
        </w:tc>
      </w:tr>
    </w:tbl>
    <w:p w:rsidR="009B79D8" w:rsidRPr="009E3164" w:rsidRDefault="009B79D8" w:rsidP="009E3164">
      <w:pPr>
        <w:autoSpaceDE w:val="0"/>
        <w:autoSpaceDN w:val="0"/>
        <w:adjustRightInd w:val="0"/>
        <w:spacing w:after="240" w:line="360" w:lineRule="auto"/>
        <w:ind w:firstLine="567"/>
        <w:jc w:val="both"/>
        <w:rPr>
          <w:rStyle w:val="FontStyle78"/>
          <w:bCs/>
          <w:sz w:val="28"/>
          <w:szCs w:val="28"/>
        </w:rPr>
      </w:pPr>
    </w:p>
    <w:p w:rsidR="000C7502" w:rsidRPr="009E3164" w:rsidRDefault="000C7502" w:rsidP="009E3164">
      <w:pPr>
        <w:autoSpaceDE w:val="0"/>
        <w:autoSpaceDN w:val="0"/>
        <w:adjustRightInd w:val="0"/>
        <w:spacing w:after="240" w:line="360" w:lineRule="auto"/>
        <w:ind w:firstLine="567"/>
        <w:jc w:val="both"/>
        <w:rPr>
          <w:rFonts w:ascii="Times New Roman" w:hAnsi="Times New Roman" w:cs="Times New Roman"/>
          <w:b/>
          <w:sz w:val="28"/>
          <w:szCs w:val="28"/>
        </w:rPr>
      </w:pPr>
      <w:r w:rsidRPr="009E3164">
        <w:rPr>
          <w:rStyle w:val="FontStyle78"/>
          <w:bCs/>
          <w:sz w:val="28"/>
          <w:szCs w:val="28"/>
        </w:rPr>
        <w:t>Результаты работы по Закону о регулировании торговой деятельности в РФ за 11 месяцев 2018года</w:t>
      </w:r>
    </w:p>
    <w:p w:rsidR="0032746E" w:rsidRPr="009E3164" w:rsidRDefault="000C7502"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С целью осуществления контроля за соблюдением правил и требований, предусмотренных </w:t>
      </w:r>
      <w:hyperlink r:id="rId10" w:history="1">
        <w:r w:rsidRPr="009E3164">
          <w:rPr>
            <w:rStyle w:val="a9"/>
            <w:rFonts w:ascii="Times New Roman" w:hAnsi="Times New Roman" w:cs="Times New Roman"/>
            <w:color w:val="auto"/>
            <w:sz w:val="28"/>
            <w:szCs w:val="28"/>
          </w:rPr>
          <w:t>статьей 9</w:t>
        </w:r>
      </w:hyperlink>
      <w:r w:rsidRPr="009E3164">
        <w:rPr>
          <w:rFonts w:ascii="Times New Roman" w:hAnsi="Times New Roman" w:cs="Times New Roman"/>
          <w:sz w:val="28"/>
          <w:szCs w:val="28"/>
        </w:rPr>
        <w:t xml:space="preserve">, статьями </w:t>
      </w:r>
      <w:hyperlink r:id="rId11" w:history="1">
        <w:r w:rsidRPr="009E3164">
          <w:rPr>
            <w:rStyle w:val="a9"/>
            <w:rFonts w:ascii="Times New Roman" w:hAnsi="Times New Roman" w:cs="Times New Roman"/>
            <w:color w:val="auto"/>
            <w:sz w:val="28"/>
            <w:szCs w:val="28"/>
          </w:rPr>
          <w:t>13</w:t>
        </w:r>
      </w:hyperlink>
      <w:r w:rsidRPr="009E3164">
        <w:rPr>
          <w:rFonts w:ascii="Times New Roman" w:hAnsi="Times New Roman" w:cs="Times New Roman"/>
          <w:sz w:val="28"/>
          <w:szCs w:val="28"/>
        </w:rPr>
        <w:t xml:space="preserve"> - </w:t>
      </w:r>
      <w:hyperlink r:id="rId12" w:history="1">
        <w:r w:rsidRPr="009E3164">
          <w:rPr>
            <w:rStyle w:val="a9"/>
            <w:rFonts w:ascii="Times New Roman" w:hAnsi="Times New Roman" w:cs="Times New Roman"/>
            <w:color w:val="auto"/>
            <w:sz w:val="28"/>
            <w:szCs w:val="28"/>
          </w:rPr>
          <w:t>15</w:t>
        </w:r>
      </w:hyperlink>
      <w:r w:rsidRPr="009E3164">
        <w:rPr>
          <w:rFonts w:ascii="Times New Roman" w:hAnsi="Times New Roman" w:cs="Times New Roman"/>
          <w:sz w:val="28"/>
          <w:szCs w:val="28"/>
        </w:rPr>
        <w:t xml:space="preserve"> Закона о торговле  Томским УФАС России были возбуждены 2 дела  по ч.1 ст.14 Федерального закона от 28.12.2009 № 381-ФЗ «Об основах государственного регулирования торговой деятельности в Российской Федерации» в отношении </w:t>
      </w:r>
      <w:r w:rsidR="0032746E" w:rsidRPr="009E3164">
        <w:rPr>
          <w:rFonts w:ascii="Times New Roman" w:hAnsi="Times New Roman" w:cs="Times New Roman"/>
          <w:sz w:val="28"/>
          <w:szCs w:val="28"/>
        </w:rPr>
        <w:t>хозяйствующих субъектов ООО «Камелот-А» (</w:t>
      </w:r>
      <w:r w:rsidRPr="009E3164">
        <w:rPr>
          <w:rFonts w:ascii="Times New Roman" w:hAnsi="Times New Roman" w:cs="Times New Roman"/>
          <w:sz w:val="28"/>
          <w:szCs w:val="28"/>
        </w:rPr>
        <w:t>торгов</w:t>
      </w:r>
      <w:r w:rsidR="0032746E" w:rsidRPr="009E3164">
        <w:rPr>
          <w:rFonts w:ascii="Times New Roman" w:hAnsi="Times New Roman" w:cs="Times New Roman"/>
          <w:sz w:val="28"/>
          <w:szCs w:val="28"/>
        </w:rPr>
        <w:t>ая сеть «Ярче») и  ООО «Розница К-1» (торговая сеть «Мария-РА»).</w:t>
      </w:r>
    </w:p>
    <w:p w:rsidR="0032746E" w:rsidRPr="009E3164" w:rsidRDefault="0032746E" w:rsidP="009E3164">
      <w:pPr>
        <w:autoSpaceDE w:val="0"/>
        <w:autoSpaceDN w:val="0"/>
        <w:adjustRightInd w:val="0"/>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sz w:val="28"/>
          <w:szCs w:val="28"/>
        </w:rPr>
        <w:t xml:space="preserve">Согласно статьи 14 Федерального закона № 381-ФЗ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w:t>
      </w:r>
      <w:r w:rsidRPr="009E3164">
        <w:rPr>
          <w:rFonts w:ascii="Times New Roman" w:hAnsi="Times New Roman" w:cs="Times New Roman"/>
          <w:sz w:val="28"/>
          <w:szCs w:val="28"/>
        </w:rPr>
        <w:lastRenderedPageBreak/>
        <w:t>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A52443" w:rsidRPr="009E3164" w:rsidRDefault="0032746E" w:rsidP="009E3164">
      <w:pPr>
        <w:autoSpaceDE w:val="0"/>
        <w:autoSpaceDN w:val="0"/>
        <w:adjustRightInd w:val="0"/>
        <w:spacing w:after="0" w:line="360" w:lineRule="auto"/>
        <w:ind w:firstLine="567"/>
        <w:jc w:val="both"/>
        <w:rPr>
          <w:rFonts w:ascii="Times New Roman" w:hAnsi="Times New Roman" w:cs="Times New Roman"/>
          <w:bCs/>
          <w:sz w:val="28"/>
          <w:szCs w:val="28"/>
          <w:lang w:eastAsia="ru-RU"/>
        </w:rPr>
      </w:pPr>
      <w:r w:rsidRPr="009E3164">
        <w:rPr>
          <w:rFonts w:ascii="Times New Roman" w:hAnsi="Times New Roman" w:cs="Times New Roman"/>
          <w:sz w:val="28"/>
          <w:szCs w:val="28"/>
        </w:rPr>
        <w:t xml:space="preserve">Томское УФАС России  по </w:t>
      </w:r>
      <w:r w:rsidR="009B79D8" w:rsidRPr="009E3164">
        <w:rPr>
          <w:rFonts w:ascii="Times New Roman" w:hAnsi="Times New Roman" w:cs="Times New Roman"/>
          <w:sz w:val="28"/>
          <w:szCs w:val="28"/>
        </w:rPr>
        <w:t xml:space="preserve">результатам </w:t>
      </w:r>
      <w:r w:rsidRPr="009E3164">
        <w:rPr>
          <w:rFonts w:ascii="Times New Roman" w:hAnsi="Times New Roman" w:cs="Times New Roman"/>
          <w:sz w:val="28"/>
          <w:szCs w:val="28"/>
        </w:rPr>
        <w:t>рассмотрени</w:t>
      </w:r>
      <w:r w:rsidR="009B79D8" w:rsidRPr="009E3164">
        <w:rPr>
          <w:rFonts w:ascii="Times New Roman" w:hAnsi="Times New Roman" w:cs="Times New Roman"/>
          <w:sz w:val="28"/>
          <w:szCs w:val="28"/>
        </w:rPr>
        <w:t>я</w:t>
      </w:r>
      <w:r w:rsidRPr="009E3164">
        <w:rPr>
          <w:rFonts w:ascii="Times New Roman" w:hAnsi="Times New Roman" w:cs="Times New Roman"/>
          <w:sz w:val="28"/>
          <w:szCs w:val="28"/>
        </w:rPr>
        <w:t xml:space="preserve"> дела</w:t>
      </w:r>
      <w:r w:rsidR="00A52443" w:rsidRPr="009E3164">
        <w:rPr>
          <w:rFonts w:ascii="Times New Roman" w:hAnsi="Times New Roman" w:cs="Times New Roman"/>
          <w:sz w:val="28"/>
          <w:szCs w:val="28"/>
        </w:rPr>
        <w:t xml:space="preserve">, возбужденного </w:t>
      </w:r>
      <w:r w:rsidRPr="009E3164">
        <w:rPr>
          <w:rFonts w:ascii="Times New Roman" w:hAnsi="Times New Roman" w:cs="Times New Roman"/>
          <w:sz w:val="28"/>
          <w:szCs w:val="28"/>
        </w:rPr>
        <w:t xml:space="preserve"> в отношении ООО «Каме</w:t>
      </w:r>
      <w:r w:rsidR="00A52443" w:rsidRPr="009E3164">
        <w:rPr>
          <w:rFonts w:ascii="Times New Roman" w:hAnsi="Times New Roman" w:cs="Times New Roman"/>
          <w:sz w:val="28"/>
          <w:szCs w:val="28"/>
        </w:rPr>
        <w:t>л</w:t>
      </w:r>
      <w:r w:rsidRPr="009E3164">
        <w:rPr>
          <w:rFonts w:ascii="Times New Roman" w:hAnsi="Times New Roman" w:cs="Times New Roman"/>
          <w:sz w:val="28"/>
          <w:szCs w:val="28"/>
        </w:rPr>
        <w:t>от-А»</w:t>
      </w:r>
      <w:r w:rsidR="00A52443" w:rsidRPr="009E3164">
        <w:rPr>
          <w:rFonts w:ascii="Times New Roman" w:hAnsi="Times New Roman" w:cs="Times New Roman"/>
          <w:sz w:val="28"/>
          <w:szCs w:val="28"/>
        </w:rPr>
        <w:t xml:space="preserve"> установила нарушение по 1.ст.14 ФЗ-381 и обратилось в арбитражный суд Томской области с исковым заявлением «</w:t>
      </w:r>
      <w:r w:rsidR="00A52443" w:rsidRPr="009E3164">
        <w:rPr>
          <w:rFonts w:ascii="Times New Roman" w:hAnsi="Times New Roman" w:cs="Times New Roman"/>
          <w:bCs/>
          <w:sz w:val="28"/>
          <w:szCs w:val="28"/>
          <w:lang w:eastAsia="ru-RU"/>
        </w:rPr>
        <w:t>О применении последствий недействительности сделки по получению ООО «Камелот-А» в пользование объекта недвижимого имущества по договору аренды от 14.12.2016г.». Дело находится в стадии рассмотрения</w:t>
      </w:r>
      <w:r w:rsidR="009B79D8" w:rsidRPr="009E3164">
        <w:rPr>
          <w:rFonts w:ascii="Times New Roman" w:hAnsi="Times New Roman" w:cs="Times New Roman"/>
          <w:bCs/>
          <w:sz w:val="28"/>
          <w:szCs w:val="28"/>
          <w:lang w:eastAsia="ru-RU"/>
        </w:rPr>
        <w:t xml:space="preserve"> арбитражным судом Томской области</w:t>
      </w:r>
      <w:r w:rsidR="00A52443" w:rsidRPr="009E3164">
        <w:rPr>
          <w:rFonts w:ascii="Times New Roman" w:hAnsi="Times New Roman" w:cs="Times New Roman"/>
          <w:bCs/>
          <w:sz w:val="28"/>
          <w:szCs w:val="28"/>
          <w:lang w:eastAsia="ru-RU"/>
        </w:rPr>
        <w:t>.</w:t>
      </w:r>
    </w:p>
    <w:p w:rsidR="00A52443" w:rsidRPr="009E3164" w:rsidRDefault="00A52443" w:rsidP="009E3164">
      <w:pPr>
        <w:autoSpaceDE w:val="0"/>
        <w:autoSpaceDN w:val="0"/>
        <w:adjustRightInd w:val="0"/>
        <w:spacing w:after="0" w:line="360" w:lineRule="auto"/>
        <w:ind w:firstLine="709"/>
        <w:jc w:val="both"/>
        <w:rPr>
          <w:rFonts w:ascii="Times New Roman" w:hAnsi="Times New Roman" w:cs="Times New Roman"/>
          <w:bCs/>
          <w:sz w:val="28"/>
          <w:szCs w:val="28"/>
        </w:rPr>
      </w:pPr>
      <w:r w:rsidRPr="009E3164">
        <w:rPr>
          <w:rFonts w:ascii="Times New Roman" w:hAnsi="Times New Roman" w:cs="Times New Roman"/>
          <w:bCs/>
          <w:sz w:val="28"/>
          <w:szCs w:val="28"/>
          <w:lang w:eastAsia="ru-RU"/>
        </w:rPr>
        <w:t>В отношении ООО  «Розница К-1» дело находится в стадии рассмотрения в Томском УФАС России.</w:t>
      </w:r>
    </w:p>
    <w:p w:rsidR="009B79D8" w:rsidRPr="009E3164" w:rsidRDefault="009E3164" w:rsidP="009E3164">
      <w:pPr>
        <w:pStyle w:val="ConsPlusNormal"/>
        <w:spacing w:line="360" w:lineRule="auto"/>
        <w:ind w:firstLine="709"/>
        <w:jc w:val="center"/>
        <w:rPr>
          <w:rFonts w:ascii="Times New Roman" w:eastAsia="Times New Roman" w:hAnsi="Times New Roman" w:cs="Times New Roman"/>
          <w:b/>
          <w:sz w:val="28"/>
          <w:szCs w:val="28"/>
          <w:lang w:eastAsia="ru-RU"/>
        </w:rPr>
      </w:pPr>
      <w:r w:rsidRPr="009E3164">
        <w:rPr>
          <w:rFonts w:ascii="Times New Roman" w:eastAsia="Times New Roman" w:hAnsi="Times New Roman" w:cs="Times New Roman"/>
          <w:b/>
          <w:sz w:val="28"/>
          <w:szCs w:val="28"/>
          <w:lang w:eastAsia="ru-RU"/>
        </w:rPr>
        <w:t>Контроль рекламной деятельности.</w:t>
      </w:r>
    </w:p>
    <w:p w:rsidR="009E3164" w:rsidRPr="009E3164" w:rsidRDefault="009E3164" w:rsidP="009E3164">
      <w:pPr>
        <w:pStyle w:val="ConsPlusNormal"/>
        <w:spacing w:line="360" w:lineRule="auto"/>
        <w:ind w:firstLine="709"/>
        <w:jc w:val="both"/>
        <w:rPr>
          <w:rFonts w:ascii="Times New Roman" w:eastAsia="Times New Roman" w:hAnsi="Times New Roman" w:cs="Times New Roman"/>
          <w:sz w:val="28"/>
          <w:szCs w:val="28"/>
          <w:lang w:eastAsia="ru-RU"/>
        </w:rPr>
      </w:pPr>
    </w:p>
    <w:p w:rsidR="00814AE8" w:rsidRPr="009E3164" w:rsidRDefault="00814AE8" w:rsidP="009E3164">
      <w:pPr>
        <w:pStyle w:val="ConsPlusNormal"/>
        <w:spacing w:line="360" w:lineRule="auto"/>
        <w:ind w:firstLine="709"/>
        <w:jc w:val="both"/>
        <w:rPr>
          <w:rFonts w:ascii="Times New Roman" w:eastAsia="Times New Roman" w:hAnsi="Times New Roman" w:cs="Times New Roman"/>
          <w:sz w:val="28"/>
          <w:szCs w:val="28"/>
          <w:lang w:eastAsia="ru-RU"/>
        </w:rPr>
      </w:pPr>
      <w:r w:rsidRPr="009E3164">
        <w:rPr>
          <w:rFonts w:ascii="Times New Roman" w:eastAsia="Times New Roman" w:hAnsi="Times New Roman" w:cs="Times New Roman"/>
          <w:sz w:val="28"/>
          <w:szCs w:val="28"/>
          <w:lang w:eastAsia="ru-RU"/>
        </w:rPr>
        <w:t xml:space="preserve">Контроль за рекламной деятельностью является не менее важным направлением деятельности Томского УФАС России. </w:t>
      </w:r>
    </w:p>
    <w:p w:rsidR="00814AE8" w:rsidRPr="009E3164" w:rsidRDefault="00814AE8" w:rsidP="009E3164">
      <w:pPr>
        <w:autoSpaceDE w:val="0"/>
        <w:autoSpaceDN w:val="0"/>
        <w:adjustRightInd w:val="0"/>
        <w:spacing w:after="0" w:line="360" w:lineRule="auto"/>
        <w:jc w:val="both"/>
        <w:rPr>
          <w:rFonts w:ascii="Times New Roman" w:hAnsi="Times New Roman" w:cs="Times New Roman"/>
          <w:sz w:val="28"/>
          <w:szCs w:val="28"/>
        </w:rPr>
      </w:pPr>
      <w:r w:rsidRPr="009E3164">
        <w:rPr>
          <w:rFonts w:ascii="Times New Roman" w:hAnsi="Times New Roman" w:cs="Times New Roman"/>
          <w:sz w:val="28"/>
          <w:szCs w:val="28"/>
        </w:rPr>
        <w:t xml:space="preserve">        С 11 ноября 2018 вступили в силу изменения в Федеральный закон «О рекламе», р</w:t>
      </w:r>
      <w:r w:rsidRPr="009E3164">
        <w:rPr>
          <w:rFonts w:ascii="Times New Roman" w:hAnsi="Times New Roman" w:cs="Times New Roman"/>
          <w:bCs/>
          <w:sz w:val="28"/>
          <w:szCs w:val="28"/>
        </w:rPr>
        <w:t>асширен перечень товаров, реклама которых не допускается.</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Статья 7 (</w:t>
      </w:r>
      <w:r w:rsidRPr="009E3164">
        <w:rPr>
          <w:rFonts w:ascii="Times New Roman" w:hAnsi="Times New Roman" w:cs="Times New Roman"/>
          <w:bCs/>
          <w:sz w:val="28"/>
          <w:szCs w:val="28"/>
        </w:rPr>
        <w:t xml:space="preserve">Товары, реклама которых не допускается) </w:t>
      </w:r>
      <w:r w:rsidRPr="009E3164">
        <w:rPr>
          <w:rFonts w:ascii="Times New Roman" w:hAnsi="Times New Roman" w:cs="Times New Roman"/>
          <w:sz w:val="28"/>
          <w:szCs w:val="28"/>
        </w:rPr>
        <w:t xml:space="preserve">дополнена пунктом 10 следующего содержания: не допускается реклама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w:t>
      </w:r>
      <w:r w:rsidRPr="009E3164">
        <w:rPr>
          <w:rFonts w:ascii="Times New Roman" w:hAnsi="Times New Roman" w:cs="Times New Roman"/>
          <w:sz w:val="28"/>
          <w:szCs w:val="28"/>
        </w:rPr>
        <w:lastRenderedPageBreak/>
        <w:t>необходимых для прохождения обучающимися промежуточной или итоговой аттестации».</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Таким образом, с 11.11.2018 </w:t>
      </w:r>
      <w:r w:rsidRPr="009E3164">
        <w:rPr>
          <w:rFonts w:ascii="Times New Roman" w:hAnsi="Times New Roman" w:cs="Times New Roman"/>
          <w:bCs/>
          <w:sz w:val="28"/>
          <w:szCs w:val="28"/>
        </w:rPr>
        <w:t>установлен запрет на рекламу услуг по написанию выпускных квалификационных работ и иных работ, связанных с аттестацией в образовательной деятельности и в сфере науки.</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xml:space="preserve">Также подготовлена редакция, на основе изменений, внесенных Федеральным </w:t>
      </w:r>
      <w:hyperlink r:id="rId13" w:history="1">
        <w:r w:rsidRPr="009E3164">
          <w:rPr>
            <w:rFonts w:ascii="Times New Roman" w:hAnsi="Times New Roman" w:cs="Times New Roman"/>
            <w:sz w:val="28"/>
            <w:szCs w:val="28"/>
          </w:rPr>
          <w:t>законом</w:t>
        </w:r>
      </w:hyperlink>
      <w:r w:rsidRPr="009E3164">
        <w:rPr>
          <w:rFonts w:ascii="Times New Roman" w:hAnsi="Times New Roman" w:cs="Times New Roman"/>
          <w:sz w:val="28"/>
          <w:szCs w:val="28"/>
        </w:rPr>
        <w:t xml:space="preserve"> от 21.07.2014 № 235-ФЗ, вступающих в силу с 01.01.2019 года. </w:t>
      </w:r>
    </w:p>
    <w:p w:rsidR="00814AE8" w:rsidRPr="009E3164" w:rsidRDefault="00814AE8" w:rsidP="009E3164">
      <w:pPr>
        <w:autoSpaceDE w:val="0"/>
        <w:autoSpaceDN w:val="0"/>
        <w:adjustRightInd w:val="0"/>
        <w:spacing w:after="0" w:line="360" w:lineRule="auto"/>
        <w:ind w:firstLine="540"/>
        <w:jc w:val="both"/>
        <w:outlineLvl w:val="0"/>
        <w:rPr>
          <w:rFonts w:ascii="Times New Roman" w:hAnsi="Times New Roman" w:cs="Times New Roman"/>
          <w:sz w:val="28"/>
          <w:szCs w:val="28"/>
        </w:rPr>
      </w:pPr>
      <w:r w:rsidRPr="009E3164">
        <w:rPr>
          <w:rFonts w:ascii="Times New Roman" w:hAnsi="Times New Roman" w:cs="Times New Roman"/>
          <w:sz w:val="28"/>
          <w:szCs w:val="28"/>
        </w:rPr>
        <w:t xml:space="preserve">С 1 января 2019 года положения </w:t>
      </w:r>
      <w:hyperlink r:id="rId14" w:history="1">
        <w:r w:rsidRPr="009E3164">
          <w:rPr>
            <w:rFonts w:ascii="Times New Roman" w:hAnsi="Times New Roman" w:cs="Times New Roman"/>
            <w:sz w:val="28"/>
            <w:szCs w:val="28"/>
          </w:rPr>
          <w:t>частей 6</w:t>
        </w:r>
      </w:hyperlink>
      <w:r w:rsidRPr="009E3164">
        <w:rPr>
          <w:rFonts w:ascii="Times New Roman" w:hAnsi="Times New Roman" w:cs="Times New Roman"/>
          <w:sz w:val="28"/>
          <w:szCs w:val="28"/>
        </w:rPr>
        <w:t xml:space="preserve"> и </w:t>
      </w:r>
      <w:hyperlink r:id="rId15" w:history="1">
        <w:r w:rsidRPr="009E3164">
          <w:rPr>
            <w:rFonts w:ascii="Times New Roman" w:hAnsi="Times New Roman" w:cs="Times New Roman"/>
            <w:sz w:val="28"/>
            <w:szCs w:val="28"/>
          </w:rPr>
          <w:t>7 статьи 21</w:t>
        </w:r>
      </w:hyperlink>
      <w:r w:rsidRPr="009E3164">
        <w:rPr>
          <w:rFonts w:ascii="Times New Roman" w:hAnsi="Times New Roman" w:cs="Times New Roman"/>
          <w:sz w:val="28"/>
          <w:szCs w:val="28"/>
        </w:rPr>
        <w:t xml:space="preserve"> </w:t>
      </w:r>
      <w:r w:rsidRPr="009E3164">
        <w:rPr>
          <w:rFonts w:ascii="Times New Roman" w:hAnsi="Times New Roman" w:cs="Times New Roman"/>
          <w:bCs/>
          <w:sz w:val="28"/>
          <w:szCs w:val="28"/>
        </w:rPr>
        <w:t xml:space="preserve">(Реклама алкогольной продукции) </w:t>
      </w:r>
      <w:r w:rsidRPr="009E3164">
        <w:rPr>
          <w:rFonts w:ascii="Times New Roman" w:hAnsi="Times New Roman" w:cs="Times New Roman"/>
          <w:sz w:val="28"/>
          <w:szCs w:val="28"/>
        </w:rPr>
        <w:t>Федерального закона «О рекламе» не применяются.</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В силу части 6 статьи 21 Федерального закона «О рекламе»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814AE8"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Частью 7 статьи 21 Федерального закона «О рекламе»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814AE8" w:rsidRPr="009E3164" w:rsidRDefault="009E3164" w:rsidP="009E316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Таблица 3. </w:t>
      </w:r>
      <w:r w:rsidR="00814AE8" w:rsidRPr="009E3164">
        <w:rPr>
          <w:rFonts w:ascii="Times New Roman" w:hAnsi="Times New Roman" w:cs="Times New Roman"/>
          <w:sz w:val="28"/>
          <w:szCs w:val="28"/>
        </w:rPr>
        <w:t>количество обращений, рассмотренных дел, выданных предписаний об устранении нарушений по рекламе</w:t>
      </w:r>
    </w:p>
    <w:p w:rsidR="00814AE8" w:rsidRDefault="00814AE8" w:rsidP="009E3164">
      <w:pPr>
        <w:pStyle w:val="ConsPlusNormal"/>
        <w:spacing w:line="360" w:lineRule="auto"/>
        <w:ind w:firstLine="540"/>
        <w:jc w:val="both"/>
        <w:rPr>
          <w:rFonts w:ascii="Times New Roman" w:hAnsi="Times New Roman" w:cs="Times New Roman"/>
          <w:sz w:val="28"/>
          <w:szCs w:val="28"/>
        </w:rPr>
      </w:pPr>
    </w:p>
    <w:p w:rsidR="009E3164" w:rsidRPr="009E3164" w:rsidRDefault="009E3164" w:rsidP="009E3164">
      <w:pPr>
        <w:pStyle w:val="ConsPlusNormal"/>
        <w:spacing w:line="360" w:lineRule="auto"/>
        <w:ind w:firstLine="54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943"/>
        <w:gridCol w:w="1276"/>
        <w:gridCol w:w="1572"/>
        <w:gridCol w:w="1970"/>
        <w:gridCol w:w="2553"/>
      </w:tblGrid>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lastRenderedPageBreak/>
              <w:t>Показатель</w:t>
            </w:r>
          </w:p>
        </w:tc>
        <w:tc>
          <w:tcPr>
            <w:tcW w:w="1276" w:type="dxa"/>
          </w:tcPr>
          <w:p w:rsidR="00814AE8" w:rsidRPr="009E3164" w:rsidRDefault="00814AE8" w:rsidP="00691D1E">
            <w:pPr>
              <w:pStyle w:val="ConsPlusNormal"/>
              <w:spacing w:line="360" w:lineRule="auto"/>
              <w:ind w:firstLine="0"/>
              <w:jc w:val="center"/>
              <w:rPr>
                <w:rFonts w:ascii="Times New Roman" w:hAnsi="Times New Roman" w:cs="Times New Roman"/>
                <w:sz w:val="24"/>
                <w:szCs w:val="24"/>
              </w:rPr>
            </w:pPr>
            <w:r w:rsidRPr="009E3164">
              <w:rPr>
                <w:rFonts w:ascii="Times New Roman" w:hAnsi="Times New Roman" w:cs="Times New Roman"/>
                <w:sz w:val="24"/>
                <w:szCs w:val="24"/>
              </w:rPr>
              <w:t>2016</w:t>
            </w:r>
          </w:p>
        </w:tc>
        <w:tc>
          <w:tcPr>
            <w:tcW w:w="1572" w:type="dxa"/>
          </w:tcPr>
          <w:p w:rsidR="00814AE8" w:rsidRPr="009E3164" w:rsidRDefault="002D3B76" w:rsidP="00691D1E">
            <w:pPr>
              <w:pStyle w:val="ConsPlusNormal"/>
              <w:spacing w:line="360" w:lineRule="auto"/>
              <w:ind w:firstLine="0"/>
              <w:jc w:val="center"/>
              <w:rPr>
                <w:rFonts w:ascii="Times New Roman" w:hAnsi="Times New Roman" w:cs="Times New Roman"/>
                <w:sz w:val="24"/>
                <w:szCs w:val="24"/>
              </w:rPr>
            </w:pPr>
            <w:r w:rsidRPr="009E3164">
              <w:rPr>
                <w:rFonts w:ascii="Times New Roman" w:hAnsi="Times New Roman" w:cs="Times New Roman"/>
                <w:sz w:val="24"/>
                <w:szCs w:val="24"/>
              </w:rPr>
              <w:t>2017 (на 30</w:t>
            </w:r>
            <w:r w:rsidR="00814AE8" w:rsidRPr="009E3164">
              <w:rPr>
                <w:rFonts w:ascii="Times New Roman" w:hAnsi="Times New Roman" w:cs="Times New Roman"/>
                <w:sz w:val="24"/>
                <w:szCs w:val="24"/>
              </w:rPr>
              <w:t>.11.2017)</w:t>
            </w:r>
          </w:p>
        </w:tc>
        <w:tc>
          <w:tcPr>
            <w:tcW w:w="1970" w:type="dxa"/>
          </w:tcPr>
          <w:p w:rsidR="00814AE8" w:rsidRPr="009E3164" w:rsidRDefault="00814AE8" w:rsidP="00691D1E">
            <w:pPr>
              <w:pStyle w:val="ConsPlusNormal"/>
              <w:spacing w:line="360" w:lineRule="auto"/>
              <w:ind w:firstLine="0"/>
              <w:jc w:val="center"/>
              <w:rPr>
                <w:rFonts w:ascii="Times New Roman" w:hAnsi="Times New Roman" w:cs="Times New Roman"/>
                <w:sz w:val="24"/>
                <w:szCs w:val="24"/>
              </w:rPr>
            </w:pPr>
            <w:r w:rsidRPr="009E3164">
              <w:rPr>
                <w:rFonts w:ascii="Times New Roman" w:hAnsi="Times New Roman" w:cs="Times New Roman"/>
                <w:sz w:val="24"/>
                <w:szCs w:val="24"/>
              </w:rPr>
              <w:t>2018 (н</w:t>
            </w:r>
            <w:r w:rsidR="002D3B76" w:rsidRPr="009E3164">
              <w:rPr>
                <w:rFonts w:ascii="Times New Roman" w:hAnsi="Times New Roman" w:cs="Times New Roman"/>
                <w:sz w:val="24"/>
                <w:szCs w:val="24"/>
              </w:rPr>
              <w:t>а 30</w:t>
            </w:r>
            <w:r w:rsidRPr="009E3164">
              <w:rPr>
                <w:rFonts w:ascii="Times New Roman" w:hAnsi="Times New Roman" w:cs="Times New Roman"/>
                <w:sz w:val="24"/>
                <w:szCs w:val="24"/>
              </w:rPr>
              <w:t>.11.2018)</w:t>
            </w:r>
          </w:p>
        </w:tc>
        <w:tc>
          <w:tcPr>
            <w:tcW w:w="2553" w:type="dxa"/>
          </w:tcPr>
          <w:p w:rsidR="00814AE8" w:rsidRPr="009E3164" w:rsidRDefault="00814AE8" w:rsidP="00691D1E">
            <w:pPr>
              <w:pStyle w:val="ConsPlusNormal"/>
              <w:spacing w:line="360" w:lineRule="auto"/>
              <w:ind w:firstLine="0"/>
              <w:jc w:val="center"/>
              <w:rPr>
                <w:rFonts w:ascii="Times New Roman" w:hAnsi="Times New Roman" w:cs="Times New Roman"/>
                <w:sz w:val="24"/>
                <w:szCs w:val="24"/>
              </w:rPr>
            </w:pPr>
            <w:r w:rsidRPr="009E3164">
              <w:rPr>
                <w:rFonts w:ascii="Times New Roman" w:hAnsi="Times New Roman" w:cs="Times New Roman"/>
                <w:sz w:val="24"/>
                <w:szCs w:val="24"/>
              </w:rPr>
              <w:t xml:space="preserve">в </w:t>
            </w:r>
            <w:r w:rsidRPr="009E3164">
              <w:rPr>
                <w:rFonts w:ascii="Times New Roman" w:hAnsi="Times New Roman" w:cs="Times New Roman"/>
                <w:sz w:val="24"/>
                <w:szCs w:val="24"/>
                <w:lang w:val="en-US"/>
              </w:rPr>
              <w:t>IV</w:t>
            </w:r>
            <w:r w:rsidRPr="009E3164">
              <w:rPr>
                <w:rFonts w:ascii="Times New Roman" w:hAnsi="Times New Roman" w:cs="Times New Roman"/>
                <w:sz w:val="24"/>
                <w:szCs w:val="24"/>
              </w:rPr>
              <w:t xml:space="preserve"> кв. 2018 (октябрь, ноябрь 2018)</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Поступило заявлений</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84</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135</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167</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49</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Заявлений на стадии рассмотрения</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17</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17</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Отказано в возбуждении дела о нарушении законодательства о рекламе</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48</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83</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137</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47</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Всего возбужденных дел:</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56</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107</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56</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13</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В т.</w:t>
            </w:r>
            <w:r w:rsidR="00691D1E">
              <w:rPr>
                <w:rFonts w:ascii="Times New Roman" w:hAnsi="Times New Roman" w:cs="Times New Roman"/>
                <w:sz w:val="24"/>
                <w:szCs w:val="24"/>
              </w:rPr>
              <w:t xml:space="preserve"> </w:t>
            </w:r>
            <w:r w:rsidRPr="009E3164">
              <w:rPr>
                <w:rFonts w:ascii="Times New Roman" w:hAnsi="Times New Roman" w:cs="Times New Roman"/>
                <w:sz w:val="24"/>
                <w:szCs w:val="24"/>
              </w:rPr>
              <w:t>ч. по собственной инициативе</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20</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40</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22</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В т.</w:t>
            </w:r>
            <w:r w:rsidR="00691D1E">
              <w:rPr>
                <w:rFonts w:ascii="Times New Roman" w:hAnsi="Times New Roman" w:cs="Times New Roman"/>
                <w:sz w:val="24"/>
                <w:szCs w:val="24"/>
              </w:rPr>
              <w:t xml:space="preserve"> </w:t>
            </w:r>
            <w:r w:rsidRPr="009E3164">
              <w:rPr>
                <w:rFonts w:ascii="Times New Roman" w:hAnsi="Times New Roman" w:cs="Times New Roman"/>
                <w:sz w:val="24"/>
                <w:szCs w:val="24"/>
              </w:rPr>
              <w:t>ч. по заявлениям</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36</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67</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34</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12</w:t>
            </w:r>
          </w:p>
        </w:tc>
      </w:tr>
      <w:tr w:rsidR="009E3164"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Выявлено нарушений</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50</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100</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44</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5</w:t>
            </w:r>
          </w:p>
        </w:tc>
      </w:tr>
      <w:tr w:rsidR="00814AE8" w:rsidRPr="009E3164" w:rsidTr="00691D1E">
        <w:tc>
          <w:tcPr>
            <w:tcW w:w="2943" w:type="dxa"/>
          </w:tcPr>
          <w:p w:rsidR="00814AE8" w:rsidRPr="009E3164" w:rsidRDefault="00814AE8" w:rsidP="00691D1E">
            <w:pPr>
              <w:pStyle w:val="ConsPlusNormal"/>
              <w:spacing w:line="360" w:lineRule="auto"/>
              <w:ind w:firstLine="0"/>
              <w:jc w:val="both"/>
              <w:rPr>
                <w:rFonts w:ascii="Times New Roman" w:hAnsi="Times New Roman" w:cs="Times New Roman"/>
                <w:sz w:val="24"/>
                <w:szCs w:val="24"/>
              </w:rPr>
            </w:pPr>
            <w:r w:rsidRPr="009E3164">
              <w:rPr>
                <w:rFonts w:ascii="Times New Roman" w:hAnsi="Times New Roman" w:cs="Times New Roman"/>
                <w:sz w:val="24"/>
                <w:szCs w:val="24"/>
              </w:rPr>
              <w:t>Выдано предписаний</w:t>
            </w:r>
          </w:p>
        </w:tc>
        <w:tc>
          <w:tcPr>
            <w:tcW w:w="1276"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54</w:t>
            </w:r>
          </w:p>
        </w:tc>
        <w:tc>
          <w:tcPr>
            <w:tcW w:w="1572"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89</w:t>
            </w:r>
          </w:p>
        </w:tc>
        <w:tc>
          <w:tcPr>
            <w:tcW w:w="1970"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24</w:t>
            </w:r>
          </w:p>
        </w:tc>
        <w:tc>
          <w:tcPr>
            <w:tcW w:w="2553" w:type="dxa"/>
          </w:tcPr>
          <w:p w:rsidR="00814AE8" w:rsidRPr="009E3164" w:rsidRDefault="00814AE8" w:rsidP="00691D1E">
            <w:pPr>
              <w:pStyle w:val="ConsPlusNormal"/>
              <w:spacing w:line="360" w:lineRule="auto"/>
              <w:rPr>
                <w:rFonts w:ascii="Times New Roman" w:hAnsi="Times New Roman" w:cs="Times New Roman"/>
                <w:sz w:val="24"/>
                <w:szCs w:val="24"/>
              </w:rPr>
            </w:pPr>
            <w:r w:rsidRPr="009E3164">
              <w:rPr>
                <w:rFonts w:ascii="Times New Roman" w:hAnsi="Times New Roman" w:cs="Times New Roman"/>
                <w:sz w:val="24"/>
                <w:szCs w:val="24"/>
              </w:rPr>
              <w:t>7</w:t>
            </w:r>
          </w:p>
        </w:tc>
      </w:tr>
    </w:tbl>
    <w:p w:rsidR="00814AE8" w:rsidRPr="009E3164" w:rsidRDefault="00814AE8" w:rsidP="009E3164">
      <w:pPr>
        <w:pStyle w:val="ConsPlusNormal"/>
        <w:spacing w:line="360" w:lineRule="auto"/>
        <w:ind w:firstLine="540"/>
        <w:jc w:val="both"/>
        <w:rPr>
          <w:rFonts w:ascii="Times New Roman" w:hAnsi="Times New Roman" w:cs="Times New Roman"/>
          <w:sz w:val="28"/>
          <w:szCs w:val="28"/>
        </w:rPr>
      </w:pPr>
    </w:p>
    <w:p w:rsidR="00814AE8" w:rsidRPr="009E3164" w:rsidRDefault="00814AE8" w:rsidP="009E3164">
      <w:pPr>
        <w:pStyle w:val="ConsPlusNormal"/>
        <w:widowControl w:val="0"/>
        <w:numPr>
          <w:ilvl w:val="0"/>
          <w:numId w:val="10"/>
        </w:numPr>
        <w:suppressAutoHyphens w:val="0"/>
        <w:autoSpaceDN w:val="0"/>
        <w:spacing w:line="360" w:lineRule="auto"/>
        <w:ind w:hanging="153"/>
        <w:jc w:val="center"/>
        <w:rPr>
          <w:rFonts w:ascii="Times New Roman" w:hAnsi="Times New Roman" w:cs="Times New Roman"/>
          <w:b/>
          <w:sz w:val="28"/>
          <w:szCs w:val="28"/>
        </w:rPr>
      </w:pPr>
      <w:r w:rsidRPr="009E3164">
        <w:rPr>
          <w:rFonts w:ascii="Times New Roman" w:hAnsi="Times New Roman" w:cs="Times New Roman"/>
          <w:b/>
          <w:sz w:val="28"/>
          <w:szCs w:val="28"/>
        </w:rPr>
        <w:t>Особенности структуры нарушений</w:t>
      </w:r>
    </w:p>
    <w:p w:rsidR="00814AE8" w:rsidRPr="009E3164" w:rsidRDefault="00814AE8" w:rsidP="009E3164">
      <w:pPr>
        <w:pStyle w:val="ab"/>
        <w:numPr>
          <w:ilvl w:val="1"/>
          <w:numId w:val="10"/>
        </w:numPr>
        <w:autoSpaceDE w:val="0"/>
        <w:autoSpaceDN w:val="0"/>
        <w:adjustRightInd w:val="0"/>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Статья 5 Федерального закона «О рекламе»</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b/>
          <w:sz w:val="28"/>
          <w:szCs w:val="28"/>
        </w:rPr>
      </w:pP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Наиболее часто встречающимися нарушениями законодательства                           о рекламе в 2018 году стали нарушения общих требований к рекламе (статья 5 Федерального закона «О рекламе»). Согласно данной статье реклама должна быть добросовестной и достоверной. Недобросовестная реклама и недостоверная реклама не допускаются.</w:t>
      </w:r>
    </w:p>
    <w:p w:rsidR="00814AE8" w:rsidRPr="009E3164" w:rsidRDefault="00814AE8" w:rsidP="009E3164">
      <w:pPr>
        <w:autoSpaceDE w:val="0"/>
        <w:autoSpaceDN w:val="0"/>
        <w:adjustRightInd w:val="0"/>
        <w:spacing w:after="0" w:line="360" w:lineRule="auto"/>
        <w:ind w:firstLine="540"/>
        <w:jc w:val="both"/>
        <w:rPr>
          <w:rFonts w:ascii="Times New Roman" w:eastAsia="Calibri" w:hAnsi="Times New Roman" w:cs="Times New Roman"/>
          <w:sz w:val="28"/>
          <w:szCs w:val="28"/>
        </w:rPr>
      </w:pPr>
      <w:r w:rsidRPr="009E3164">
        <w:rPr>
          <w:rFonts w:ascii="Times New Roman" w:eastAsia="Calibri" w:hAnsi="Times New Roman" w:cs="Times New Roman"/>
          <w:sz w:val="28"/>
          <w:szCs w:val="28"/>
        </w:rPr>
        <w:t xml:space="preserve">Всего </w:t>
      </w:r>
      <w:r w:rsidRPr="009E3164">
        <w:rPr>
          <w:rFonts w:ascii="Times New Roman" w:hAnsi="Times New Roman" w:cs="Times New Roman"/>
          <w:sz w:val="28"/>
          <w:szCs w:val="28"/>
        </w:rPr>
        <w:t>по факту нарушения общих требований к рекламе</w:t>
      </w:r>
      <w:r w:rsidRPr="009E3164">
        <w:rPr>
          <w:rFonts w:ascii="Times New Roman" w:eastAsia="Calibri" w:hAnsi="Times New Roman" w:cs="Times New Roman"/>
          <w:sz w:val="28"/>
          <w:szCs w:val="28"/>
        </w:rPr>
        <w:t xml:space="preserve"> в 2018 году возбуждено 15 дел. </w:t>
      </w:r>
      <w:r w:rsidR="00691D1E">
        <w:rPr>
          <w:rFonts w:ascii="Times New Roman" w:eastAsia="Calibri" w:hAnsi="Times New Roman" w:cs="Times New Roman"/>
          <w:sz w:val="28"/>
          <w:szCs w:val="28"/>
        </w:rPr>
        <w:t xml:space="preserve">Также в ходе рассмотрения </w:t>
      </w:r>
      <w:r w:rsidRPr="009E3164">
        <w:rPr>
          <w:rFonts w:ascii="Times New Roman" w:eastAsia="Calibri" w:hAnsi="Times New Roman" w:cs="Times New Roman"/>
          <w:sz w:val="28"/>
          <w:szCs w:val="28"/>
        </w:rPr>
        <w:t>24 дел</w:t>
      </w:r>
      <w:r w:rsidR="00691D1E">
        <w:rPr>
          <w:rFonts w:ascii="Times New Roman" w:eastAsia="Calibri" w:hAnsi="Times New Roman" w:cs="Times New Roman"/>
          <w:sz w:val="28"/>
          <w:szCs w:val="28"/>
        </w:rPr>
        <w:t xml:space="preserve"> </w:t>
      </w:r>
      <w:r w:rsidRPr="009E3164">
        <w:rPr>
          <w:rFonts w:ascii="Times New Roman" w:eastAsia="Calibri" w:hAnsi="Times New Roman" w:cs="Times New Roman"/>
          <w:sz w:val="28"/>
          <w:szCs w:val="28"/>
        </w:rPr>
        <w:t xml:space="preserve">статья 5 указана в качестве дополнительной квалификации к квалификации основного признака нарушения. </w:t>
      </w:r>
    </w:p>
    <w:p w:rsidR="00814AE8" w:rsidRPr="009E3164" w:rsidRDefault="00814AE8" w:rsidP="009E3164">
      <w:pPr>
        <w:autoSpaceDE w:val="0"/>
        <w:autoSpaceDN w:val="0"/>
        <w:adjustRightInd w:val="0"/>
        <w:spacing w:after="0" w:line="360" w:lineRule="auto"/>
        <w:ind w:firstLine="567"/>
        <w:jc w:val="both"/>
        <w:rPr>
          <w:rFonts w:ascii="Times New Roman" w:eastAsia="Calibri" w:hAnsi="Times New Roman" w:cs="Times New Roman"/>
          <w:sz w:val="28"/>
          <w:szCs w:val="28"/>
        </w:rPr>
      </w:pPr>
      <w:r w:rsidRPr="009E3164">
        <w:rPr>
          <w:rFonts w:ascii="Times New Roman" w:eastAsia="Calibri" w:hAnsi="Times New Roman" w:cs="Times New Roman"/>
          <w:sz w:val="28"/>
          <w:szCs w:val="28"/>
        </w:rPr>
        <w:t>Несколько примеров и</w:t>
      </w:r>
      <w:r w:rsidRPr="009E3164">
        <w:rPr>
          <w:rFonts w:ascii="Times New Roman" w:hAnsi="Times New Roman" w:cs="Times New Roman"/>
          <w:sz w:val="28"/>
          <w:szCs w:val="28"/>
        </w:rPr>
        <w:t>з недавно рассмотренных дел по статье 5 Федерального закона «О рекламе».</w:t>
      </w:r>
    </w:p>
    <w:p w:rsidR="00814AE8" w:rsidRPr="009E3164" w:rsidRDefault="00814AE8" w:rsidP="009E3164">
      <w:pPr>
        <w:spacing w:line="360" w:lineRule="auto"/>
        <w:ind w:left="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br/>
        <w:t xml:space="preserve">Пример № 1.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В Управление Федеральной антимонопольной службы по Томской области поступило заявление ООО «РЕСТОРАТОР ФРАНЧАЙЗИНГ ГРУП», в котором указывается, что на фасаде здания по адресу: г. Томск, ул. К. Маркса, 23а был размещен рекламный баннер следующего содержания: «</w:t>
      </w:r>
      <w:proofErr w:type="spellStart"/>
      <w:r w:rsidRPr="009E3164">
        <w:rPr>
          <w:rFonts w:ascii="Times New Roman" w:hAnsi="Times New Roman" w:cs="Times New Roman"/>
          <w:sz w:val="28"/>
          <w:szCs w:val="28"/>
        </w:rPr>
        <w:t>перчини</w:t>
      </w:r>
      <w:proofErr w:type="spellEnd"/>
      <w:r w:rsidRPr="009E3164">
        <w:rPr>
          <w:rFonts w:ascii="Times New Roman" w:hAnsi="Times New Roman" w:cs="Times New Roman"/>
          <w:sz w:val="28"/>
          <w:szCs w:val="28"/>
        </w:rPr>
        <w:t xml:space="preserve"> (перечеркнутое изображение товарного знака № 488614) </w:t>
      </w:r>
      <w:r w:rsidRPr="009E3164">
        <w:rPr>
          <w:rFonts w:ascii="Times New Roman" w:hAnsi="Times New Roman" w:cs="Times New Roman"/>
          <w:sz w:val="28"/>
          <w:szCs w:val="28"/>
          <w:lang w:val="en-US"/>
        </w:rPr>
        <w:t>No</w:t>
      </w:r>
      <w:r w:rsidRPr="009E3164">
        <w:rPr>
          <w:rFonts w:ascii="Times New Roman" w:hAnsi="Times New Roman" w:cs="Times New Roman"/>
          <w:sz w:val="28"/>
          <w:szCs w:val="28"/>
        </w:rPr>
        <w:t xml:space="preserve"> - </w:t>
      </w:r>
      <w:r w:rsidRPr="009E3164">
        <w:rPr>
          <w:rFonts w:ascii="Times New Roman" w:hAnsi="Times New Roman" w:cs="Times New Roman"/>
          <w:sz w:val="28"/>
          <w:szCs w:val="28"/>
          <w:lang w:val="en-US"/>
        </w:rPr>
        <w:t>E</w:t>
      </w:r>
      <w:r w:rsidRPr="009E3164">
        <w:rPr>
          <w:rFonts w:ascii="Times New Roman" w:hAnsi="Times New Roman" w:cs="Times New Roman"/>
          <w:sz w:val="28"/>
          <w:szCs w:val="28"/>
        </w:rPr>
        <w:t>ʼ</w:t>
      </w:r>
      <w:r w:rsidRPr="009E3164">
        <w:rPr>
          <w:rFonts w:ascii="Times New Roman" w:hAnsi="Times New Roman" w:cs="Times New Roman"/>
          <w:sz w:val="28"/>
          <w:szCs w:val="28"/>
          <w:lang w:val="en-US"/>
        </w:rPr>
        <w:t>ITALY</w:t>
      </w:r>
      <w:r w:rsidRPr="009E3164">
        <w:rPr>
          <w:rFonts w:ascii="Times New Roman" w:hAnsi="Times New Roman" w:cs="Times New Roman"/>
          <w:sz w:val="28"/>
          <w:szCs w:val="28"/>
        </w:rPr>
        <w:t xml:space="preserve"> </w:t>
      </w:r>
      <w:r w:rsidRPr="009E3164">
        <w:rPr>
          <w:rFonts w:ascii="Times New Roman" w:hAnsi="Times New Roman" w:cs="Times New Roman"/>
          <w:sz w:val="28"/>
          <w:szCs w:val="28"/>
          <w:lang w:val="en-US"/>
        </w:rPr>
        <w:t>Si</w:t>
      </w:r>
      <w:r w:rsidRPr="009E3164">
        <w:rPr>
          <w:rFonts w:ascii="Times New Roman" w:hAnsi="Times New Roman" w:cs="Times New Roman"/>
          <w:sz w:val="28"/>
          <w:szCs w:val="28"/>
        </w:rPr>
        <w:t xml:space="preserve"> НОВЫЙ ИТАЛЬЯНСКИЙ РЕСТОРАН </w:t>
      </w:r>
      <w:r w:rsidRPr="009E3164">
        <w:rPr>
          <w:rFonts w:ascii="Times New Roman" w:hAnsi="Times New Roman" w:cs="Times New Roman"/>
          <w:sz w:val="28"/>
          <w:szCs w:val="28"/>
          <w:lang w:val="en-US"/>
        </w:rPr>
        <w:t>Ciao</w:t>
      </w:r>
      <w:r w:rsidRPr="009E3164">
        <w:rPr>
          <w:rFonts w:ascii="Times New Roman" w:hAnsi="Times New Roman" w:cs="Times New Roman"/>
          <w:sz w:val="28"/>
          <w:szCs w:val="28"/>
        </w:rPr>
        <w:t>!».</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Используемые на баннере иностранные слова переводятся с итальянского на русский язык как: «</w:t>
      </w:r>
      <w:r w:rsidRPr="009E3164">
        <w:rPr>
          <w:rFonts w:ascii="Times New Roman" w:hAnsi="Times New Roman" w:cs="Times New Roman"/>
          <w:sz w:val="28"/>
          <w:szCs w:val="28"/>
          <w:lang w:val="en-US"/>
        </w:rPr>
        <w:t>No</w:t>
      </w:r>
      <w:r w:rsidRPr="009E3164">
        <w:rPr>
          <w:rFonts w:ascii="Times New Roman" w:hAnsi="Times New Roman" w:cs="Times New Roman"/>
          <w:sz w:val="28"/>
          <w:szCs w:val="28"/>
        </w:rPr>
        <w:t>» - нет, «</w:t>
      </w:r>
      <w:r w:rsidRPr="009E3164">
        <w:rPr>
          <w:rFonts w:ascii="Times New Roman" w:hAnsi="Times New Roman" w:cs="Times New Roman"/>
          <w:sz w:val="28"/>
          <w:szCs w:val="28"/>
          <w:lang w:val="en-US"/>
        </w:rPr>
        <w:t>Si</w:t>
      </w:r>
      <w:r w:rsidRPr="009E3164">
        <w:rPr>
          <w:rFonts w:ascii="Times New Roman" w:hAnsi="Times New Roman" w:cs="Times New Roman"/>
          <w:sz w:val="28"/>
          <w:szCs w:val="28"/>
        </w:rPr>
        <w:t>» - да, «</w:t>
      </w:r>
      <w:r w:rsidRPr="009E3164">
        <w:rPr>
          <w:rFonts w:ascii="Times New Roman" w:hAnsi="Times New Roman" w:cs="Times New Roman"/>
          <w:sz w:val="28"/>
          <w:szCs w:val="28"/>
          <w:lang w:val="en-US"/>
        </w:rPr>
        <w:t>Ciao</w:t>
      </w:r>
      <w:r w:rsidRPr="009E3164">
        <w:rPr>
          <w:rFonts w:ascii="Times New Roman" w:hAnsi="Times New Roman" w:cs="Times New Roman"/>
          <w:sz w:val="28"/>
          <w:szCs w:val="28"/>
        </w:rPr>
        <w:t xml:space="preserve">» - привет.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По мнению заявителя, указанный рекламный баннер привлекает внимание потребителей к услуге общественного питания итальянского ресторана </w:t>
      </w:r>
      <w:r w:rsidRPr="009E3164">
        <w:rPr>
          <w:rFonts w:ascii="Times New Roman" w:hAnsi="Times New Roman" w:cs="Times New Roman"/>
          <w:sz w:val="28"/>
          <w:szCs w:val="28"/>
          <w:lang w:val="en-US"/>
        </w:rPr>
        <w:t>E</w:t>
      </w:r>
      <w:r w:rsidRPr="009E3164">
        <w:rPr>
          <w:rFonts w:ascii="Times New Roman" w:hAnsi="Times New Roman" w:cs="Times New Roman"/>
          <w:sz w:val="28"/>
          <w:szCs w:val="28"/>
        </w:rPr>
        <w:t>ʼ</w:t>
      </w:r>
      <w:r w:rsidRPr="009E3164">
        <w:rPr>
          <w:rFonts w:ascii="Times New Roman" w:hAnsi="Times New Roman" w:cs="Times New Roman"/>
          <w:sz w:val="28"/>
          <w:szCs w:val="28"/>
          <w:lang w:val="en-US"/>
        </w:rPr>
        <w:t>ITALY</w:t>
      </w:r>
      <w:r w:rsidRPr="009E3164">
        <w:rPr>
          <w:rFonts w:ascii="Times New Roman" w:hAnsi="Times New Roman" w:cs="Times New Roman"/>
          <w:sz w:val="28"/>
          <w:szCs w:val="28"/>
        </w:rPr>
        <w:t xml:space="preserve">, при этом ему противопоставляется в отрицательном значении ресторан итальянской кухни ПЕРЧИНИ, исключительные права на который принадлежат ООО «РЕСТОРАТОР ФРАНЧАЙЗИНГ ГРУП».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9E3164">
        <w:rPr>
          <w:rFonts w:ascii="Times New Roman" w:hAnsi="Times New Roman" w:cs="Times New Roman"/>
          <w:sz w:val="28"/>
          <w:szCs w:val="28"/>
        </w:rPr>
        <w:t xml:space="preserve">В силу пунктов 2, 4 части 2 статьи 5 </w:t>
      </w:r>
      <w:r w:rsidRPr="009E3164">
        <w:rPr>
          <w:rFonts w:ascii="Times New Roman" w:hAnsi="Times New Roman" w:cs="Times New Roman"/>
          <w:sz w:val="28"/>
          <w:szCs w:val="28"/>
          <w:lang w:eastAsia="ru-RU"/>
        </w:rPr>
        <w:t>Федерального закона «О рекламе» недобросовестной признается реклама, которая порочит честь, достоинство или деловую репутацию лица, в том числе конкурента; является актом недобросовестной конкуренции в соответствии с антимонопольным законодательством.</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Согласно пункту 1 части 5 статьи 5 </w:t>
      </w:r>
      <w:r w:rsidRPr="009E3164">
        <w:rPr>
          <w:rFonts w:ascii="Times New Roman" w:hAnsi="Times New Roman" w:cs="Times New Roman"/>
          <w:sz w:val="28"/>
          <w:szCs w:val="28"/>
          <w:lang w:eastAsia="ru-RU"/>
        </w:rPr>
        <w:t xml:space="preserve">Федерального закона «О рекламе» </w:t>
      </w:r>
      <w:r w:rsidRPr="009E3164">
        <w:rPr>
          <w:rFonts w:ascii="Times New Roman" w:hAnsi="Times New Roman" w:cs="Times New Roman"/>
          <w:sz w:val="28"/>
          <w:szCs w:val="28"/>
        </w:rPr>
        <w:t>в рекламе не допускается использование иностранных слов и выражений, которые могут привести к искажению смысла информации.</w:t>
      </w:r>
    </w:p>
    <w:p w:rsidR="00814AE8" w:rsidRPr="009E3164" w:rsidRDefault="00814AE8" w:rsidP="009E3164">
      <w:pPr>
        <w:pStyle w:val="Standard"/>
        <w:tabs>
          <w:tab w:val="left" w:pos="690"/>
        </w:tabs>
        <w:suppressAutoHyphens w:val="0"/>
        <w:autoSpaceDE w:val="0"/>
        <w:spacing w:line="360" w:lineRule="auto"/>
        <w:ind w:firstLine="567"/>
        <w:jc w:val="both"/>
        <w:rPr>
          <w:sz w:val="28"/>
          <w:szCs w:val="28"/>
        </w:rPr>
      </w:pPr>
      <w:r w:rsidRPr="009E3164">
        <w:rPr>
          <w:sz w:val="28"/>
          <w:szCs w:val="28"/>
        </w:rPr>
        <w:t xml:space="preserve">ООО «РЕСТОРАТОР ФРАНЧАЙЗИНГ ГРУП» является правообладателем бренда ресторанов итальянской кухни «ПЕРЧИНИ» и соответствующих товарных знаков. </w:t>
      </w:r>
    </w:p>
    <w:p w:rsidR="00814AE8" w:rsidRPr="009E3164" w:rsidRDefault="00814AE8" w:rsidP="009E3164">
      <w:pPr>
        <w:pStyle w:val="Standard"/>
        <w:tabs>
          <w:tab w:val="left" w:pos="690"/>
        </w:tabs>
        <w:suppressAutoHyphens w:val="0"/>
        <w:autoSpaceDE w:val="0"/>
        <w:spacing w:line="360" w:lineRule="auto"/>
        <w:ind w:firstLine="567"/>
        <w:jc w:val="both"/>
        <w:rPr>
          <w:sz w:val="28"/>
          <w:szCs w:val="28"/>
        </w:rPr>
      </w:pPr>
      <w:r w:rsidRPr="009E3164">
        <w:rPr>
          <w:sz w:val="28"/>
          <w:szCs w:val="28"/>
        </w:rPr>
        <w:t>В рекламном баннере красной линией перечеркнуто изображение одного из товарных знаков, рядом красным жирным шрифтом указано «</w:t>
      </w:r>
      <w:r w:rsidRPr="009E3164">
        <w:rPr>
          <w:sz w:val="28"/>
          <w:szCs w:val="28"/>
          <w:lang w:val="en-US"/>
        </w:rPr>
        <w:t>No</w:t>
      </w:r>
      <w:r w:rsidRPr="009E3164">
        <w:rPr>
          <w:sz w:val="28"/>
          <w:szCs w:val="28"/>
        </w:rPr>
        <w:t xml:space="preserve">», что в переводе с итальянского языка на русский означает «нет». Тем самым, у потребителя рекламы может сложиться впечатление, что ресторан </w:t>
      </w:r>
      <w:proofErr w:type="spellStart"/>
      <w:r w:rsidRPr="009E3164">
        <w:rPr>
          <w:sz w:val="28"/>
          <w:szCs w:val="28"/>
        </w:rPr>
        <w:t>Перчини</w:t>
      </w:r>
      <w:proofErr w:type="spellEnd"/>
      <w:r w:rsidRPr="009E3164">
        <w:rPr>
          <w:sz w:val="28"/>
          <w:szCs w:val="28"/>
        </w:rPr>
        <w:t xml:space="preserve"> прекратил свою деятельность, что не соответствует действительности.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Комиссия Томского УФАС России, пришла к выводу, что рассматриваемая реклама ООО «Мир» </w:t>
      </w:r>
      <w:r w:rsidRPr="009E3164">
        <w:rPr>
          <w:rFonts w:ascii="Times New Roman" w:hAnsi="Times New Roman" w:cs="Times New Roman"/>
          <w:sz w:val="28"/>
          <w:szCs w:val="28"/>
          <w:lang w:eastAsia="ru-RU"/>
        </w:rPr>
        <w:t>порочит деловую репутацию</w:t>
      </w:r>
      <w:r w:rsidRPr="009E3164">
        <w:rPr>
          <w:rFonts w:ascii="Times New Roman" w:hAnsi="Times New Roman" w:cs="Times New Roman"/>
          <w:sz w:val="28"/>
          <w:szCs w:val="28"/>
        </w:rPr>
        <w:t xml:space="preserve"> ООО «РЕСТОРАТОР ФРАНЧАЙЗИНГ ГРУП» - обладателя исключительных прав на ресторан </w:t>
      </w:r>
      <w:proofErr w:type="spellStart"/>
      <w:r w:rsidRPr="009E3164">
        <w:rPr>
          <w:rFonts w:ascii="Times New Roman" w:hAnsi="Times New Roman" w:cs="Times New Roman"/>
          <w:sz w:val="28"/>
          <w:szCs w:val="28"/>
        </w:rPr>
        <w:t>Перчини</w:t>
      </w:r>
      <w:proofErr w:type="spellEnd"/>
      <w:r w:rsidRPr="009E3164">
        <w:rPr>
          <w:rFonts w:ascii="Times New Roman" w:hAnsi="Times New Roman" w:cs="Times New Roman"/>
          <w:sz w:val="28"/>
          <w:szCs w:val="28"/>
        </w:rPr>
        <w:t xml:space="preserve">, а действия ООО «Мир» по распространению рассматриваемой рекламы являют собой акт недобросовестной конкуренции.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Кроме того, используемые в рассматриваемой рекламе иностранные слова «</w:t>
      </w:r>
      <w:r w:rsidRPr="009E3164">
        <w:rPr>
          <w:rFonts w:ascii="Times New Roman" w:hAnsi="Times New Roman" w:cs="Times New Roman"/>
          <w:sz w:val="28"/>
          <w:szCs w:val="28"/>
          <w:lang w:val="en-US"/>
        </w:rPr>
        <w:t>No</w:t>
      </w:r>
      <w:r w:rsidRPr="009E3164">
        <w:rPr>
          <w:rFonts w:ascii="Times New Roman" w:hAnsi="Times New Roman" w:cs="Times New Roman"/>
          <w:sz w:val="28"/>
          <w:szCs w:val="28"/>
        </w:rPr>
        <w:t>, «</w:t>
      </w:r>
      <w:r w:rsidRPr="009E3164">
        <w:rPr>
          <w:rFonts w:ascii="Times New Roman" w:hAnsi="Times New Roman" w:cs="Times New Roman"/>
          <w:sz w:val="28"/>
          <w:szCs w:val="28"/>
          <w:lang w:val="en-US"/>
        </w:rPr>
        <w:t>Si</w:t>
      </w:r>
      <w:r w:rsidRPr="009E3164">
        <w:rPr>
          <w:rFonts w:ascii="Times New Roman" w:hAnsi="Times New Roman" w:cs="Times New Roman"/>
          <w:sz w:val="28"/>
          <w:szCs w:val="28"/>
        </w:rPr>
        <w:t>», «</w:t>
      </w:r>
      <w:r w:rsidRPr="009E3164">
        <w:rPr>
          <w:rFonts w:ascii="Times New Roman" w:hAnsi="Times New Roman" w:cs="Times New Roman"/>
          <w:sz w:val="28"/>
          <w:szCs w:val="28"/>
          <w:lang w:val="en-US"/>
        </w:rPr>
        <w:t>Ciao</w:t>
      </w:r>
      <w:r w:rsidRPr="009E3164">
        <w:rPr>
          <w:rFonts w:ascii="Times New Roman" w:hAnsi="Times New Roman" w:cs="Times New Roman"/>
          <w:sz w:val="28"/>
          <w:szCs w:val="28"/>
        </w:rPr>
        <w:t xml:space="preserve">» не сопровождаются переводом  на русский язык, что является нарушением п.1 ч.5 ст.5 </w:t>
      </w:r>
      <w:r w:rsidRPr="009E3164">
        <w:rPr>
          <w:rFonts w:ascii="Times New Roman" w:hAnsi="Times New Roman" w:cs="Times New Roman"/>
          <w:sz w:val="28"/>
          <w:szCs w:val="28"/>
          <w:lang w:eastAsia="ru-RU"/>
        </w:rPr>
        <w:t>Федерального закона «О рекламе».</w:t>
      </w:r>
    </w:p>
    <w:p w:rsidR="00814AE8" w:rsidRPr="009E3164" w:rsidRDefault="00814AE8" w:rsidP="009E3164">
      <w:pPr>
        <w:suppressAutoHyphens/>
        <w:spacing w:after="0" w:line="360" w:lineRule="auto"/>
        <w:ind w:firstLine="567"/>
        <w:jc w:val="both"/>
        <w:rPr>
          <w:rFonts w:ascii="Times New Roman" w:hAnsi="Times New Roman" w:cs="Times New Roman"/>
          <w:sz w:val="28"/>
          <w:szCs w:val="28"/>
          <w:shd w:val="clear" w:color="auto" w:fill="FFFFFF"/>
        </w:rPr>
      </w:pPr>
      <w:r w:rsidRPr="009E3164">
        <w:rPr>
          <w:rFonts w:ascii="Times New Roman" w:hAnsi="Times New Roman" w:cs="Times New Roman"/>
          <w:sz w:val="28"/>
          <w:szCs w:val="28"/>
        </w:rPr>
        <w:t xml:space="preserve">Комиссия признала рекламу ненадлежащей и выдала предписание о прекращении </w:t>
      </w:r>
      <w:r w:rsidRPr="009E3164">
        <w:rPr>
          <w:rFonts w:ascii="Times New Roman" w:hAnsi="Times New Roman" w:cs="Times New Roman"/>
          <w:bCs/>
          <w:sz w:val="28"/>
          <w:szCs w:val="28"/>
        </w:rPr>
        <w:t xml:space="preserve"> нарушения законодательства о рекламе, </w:t>
      </w:r>
      <w:r w:rsidRPr="009E3164">
        <w:rPr>
          <w:rFonts w:ascii="Times New Roman" w:hAnsi="Times New Roman" w:cs="Times New Roman"/>
          <w:sz w:val="28"/>
          <w:szCs w:val="28"/>
        </w:rPr>
        <w:t>материалы дела переданы уполномоченному должностному лицу Томского УФАС России для решения вопроса о возбуждении дела об административном правонарушении, предусмотренном ч.1 ст. 14.3 Кодекса Российской Федерации об административных правонарушениях</w:t>
      </w:r>
      <w:r w:rsidRPr="009E3164">
        <w:rPr>
          <w:rFonts w:ascii="Times New Roman" w:hAnsi="Times New Roman" w:cs="Times New Roman"/>
          <w:sz w:val="28"/>
          <w:szCs w:val="28"/>
          <w:shd w:val="clear" w:color="auto" w:fill="FFFFFF"/>
        </w:rPr>
        <w:t>.</w:t>
      </w:r>
    </w:p>
    <w:p w:rsidR="00814AE8" w:rsidRPr="009E3164" w:rsidRDefault="00814AE8" w:rsidP="009E3164">
      <w:pPr>
        <w:spacing w:after="0" w:line="360" w:lineRule="auto"/>
        <w:ind w:firstLine="709"/>
        <w:jc w:val="both"/>
        <w:rPr>
          <w:rFonts w:ascii="Times New Roman" w:hAnsi="Times New Roman" w:cs="Times New Roman"/>
          <w:b/>
          <w:sz w:val="28"/>
          <w:szCs w:val="28"/>
          <w:u w:val="single"/>
        </w:rPr>
      </w:pPr>
    </w:p>
    <w:p w:rsidR="00814AE8" w:rsidRPr="009E3164" w:rsidRDefault="00814AE8"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Пример № 2.</w:t>
      </w:r>
    </w:p>
    <w:p w:rsidR="00814AE8" w:rsidRPr="009E3164" w:rsidRDefault="00814AE8" w:rsidP="009E3164">
      <w:pPr>
        <w:spacing w:after="0" w:line="360" w:lineRule="auto"/>
        <w:ind w:firstLine="709"/>
        <w:jc w:val="both"/>
        <w:rPr>
          <w:rFonts w:ascii="Times New Roman" w:hAnsi="Times New Roman" w:cs="Times New Roman"/>
          <w:b/>
          <w:sz w:val="28"/>
          <w:szCs w:val="28"/>
          <w:u w:val="single"/>
        </w:rPr>
      </w:pP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Управлением Федеральной антимонопольной службы по Томской области при осуществлении государственного надзора за соблюдением законодательства о рекламе произведен осмотр наружной рекламы и установлено следующее.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г. Томске на фасаде здания по адресу пр. Фрунзе, 103, стр. 6 размещена рекламная конструкция, содержащая следующую информацию:  «изображение кружки с пенным напитком золотистого цвета 7-8 сентября старт в 18:00 БАКЕН </w:t>
      </w:r>
      <w:proofErr w:type="spellStart"/>
      <w:r w:rsidRPr="009E3164">
        <w:rPr>
          <w:rFonts w:ascii="Times New Roman" w:hAnsi="Times New Roman" w:cs="Times New Roman"/>
          <w:sz w:val="28"/>
          <w:szCs w:val="28"/>
        </w:rPr>
        <w:t>Fest</w:t>
      </w:r>
      <w:proofErr w:type="spellEnd"/>
      <w:r w:rsidRPr="009E3164">
        <w:rPr>
          <w:rFonts w:ascii="Times New Roman" w:hAnsi="Times New Roman" w:cs="Times New Roman"/>
          <w:sz w:val="28"/>
          <w:szCs w:val="28"/>
        </w:rPr>
        <w:t xml:space="preserve"> пивной фестиваль на четырех площадках ТЕАТРО 90-11-90  TEATRO-X.RU».</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9E3164">
        <w:rPr>
          <w:rFonts w:ascii="Times New Roman" w:hAnsi="Times New Roman" w:cs="Times New Roman"/>
          <w:sz w:val="28"/>
          <w:szCs w:val="28"/>
          <w:lang w:eastAsia="ru-RU"/>
        </w:rPr>
        <w:t xml:space="preserve">В соответствии с </w:t>
      </w:r>
      <w:hyperlink r:id="rId16" w:history="1">
        <w:r w:rsidRPr="009E3164">
          <w:rPr>
            <w:rFonts w:ascii="Times New Roman" w:hAnsi="Times New Roman" w:cs="Times New Roman"/>
            <w:sz w:val="28"/>
            <w:szCs w:val="28"/>
            <w:lang w:eastAsia="ru-RU"/>
          </w:rPr>
          <w:t>частью 10.1 статьи 5</w:t>
        </w:r>
      </w:hyperlink>
      <w:r w:rsidRPr="009E3164">
        <w:rPr>
          <w:rFonts w:ascii="Times New Roman" w:hAnsi="Times New Roman" w:cs="Times New Roman"/>
          <w:sz w:val="28"/>
          <w:szCs w:val="28"/>
        </w:rPr>
        <w:t xml:space="preserve"> Федерального закона «О рекламе» </w:t>
      </w:r>
      <w:r w:rsidRPr="009E3164">
        <w:rPr>
          <w:rFonts w:ascii="Times New Roman" w:hAnsi="Times New Roman" w:cs="Times New Roman"/>
          <w:sz w:val="28"/>
          <w:szCs w:val="28"/>
          <w:lang w:eastAsia="ru-RU"/>
        </w:rPr>
        <w:t xml:space="preserve">не допускается размещение рекламы информационной продукции, подлежащей классификации в соответствии с требованиями Федерального </w:t>
      </w:r>
      <w:hyperlink r:id="rId17" w:history="1">
        <w:r w:rsidRPr="009E3164">
          <w:rPr>
            <w:rFonts w:ascii="Times New Roman" w:hAnsi="Times New Roman" w:cs="Times New Roman"/>
            <w:sz w:val="28"/>
            <w:szCs w:val="28"/>
            <w:lang w:eastAsia="ru-RU"/>
          </w:rPr>
          <w:t>закона</w:t>
        </w:r>
      </w:hyperlink>
      <w:r w:rsidRPr="009E3164">
        <w:rPr>
          <w:rFonts w:ascii="Times New Roman" w:hAnsi="Times New Roman" w:cs="Times New Roman"/>
          <w:sz w:val="28"/>
          <w:szCs w:val="28"/>
          <w:lang w:eastAsia="ru-RU"/>
        </w:rPr>
        <w:t xml:space="preserve"> от 29 декабря 2010 года № 436-ФЗ «О защите детей от информации, причиняющей вред их здоровью и развитию» (далее – Федеральный закон № 436-ФЗ), без указания </w:t>
      </w:r>
      <w:hyperlink r:id="rId18" w:history="1">
        <w:r w:rsidRPr="009E3164">
          <w:rPr>
            <w:rFonts w:ascii="Times New Roman" w:hAnsi="Times New Roman" w:cs="Times New Roman"/>
            <w:sz w:val="28"/>
            <w:szCs w:val="28"/>
            <w:lang w:eastAsia="ru-RU"/>
          </w:rPr>
          <w:t>категории</w:t>
        </w:r>
      </w:hyperlink>
      <w:r w:rsidRPr="009E3164">
        <w:rPr>
          <w:rFonts w:ascii="Times New Roman" w:hAnsi="Times New Roman" w:cs="Times New Roman"/>
          <w:sz w:val="28"/>
          <w:szCs w:val="28"/>
          <w:lang w:eastAsia="ru-RU"/>
        </w:rPr>
        <w:t xml:space="preserve"> данной информационной продукции.</w:t>
      </w:r>
    </w:p>
    <w:p w:rsidR="00814AE8" w:rsidRPr="009E3164" w:rsidRDefault="00814AE8" w:rsidP="009E3164">
      <w:pPr>
        <w:autoSpaceDE w:val="0"/>
        <w:autoSpaceDN w:val="0"/>
        <w:adjustRightInd w:val="0"/>
        <w:spacing w:after="0" w:line="360" w:lineRule="auto"/>
        <w:ind w:firstLine="540"/>
        <w:jc w:val="both"/>
        <w:rPr>
          <w:rFonts w:ascii="Times New Roman" w:eastAsia="Calibri" w:hAnsi="Times New Roman" w:cs="Times New Roman"/>
          <w:sz w:val="28"/>
          <w:szCs w:val="28"/>
        </w:rPr>
      </w:pPr>
      <w:r w:rsidRPr="009E3164">
        <w:rPr>
          <w:rFonts w:ascii="Times New Roman" w:eastAsia="Calibri" w:hAnsi="Times New Roman" w:cs="Times New Roman"/>
          <w:sz w:val="28"/>
          <w:szCs w:val="28"/>
        </w:rPr>
        <w:lastRenderedPageBreak/>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(часть 6 статьи 6 Федерального закона № 436-ФЗ).</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lang w:eastAsia="ru-RU"/>
        </w:rPr>
      </w:pPr>
      <w:r w:rsidRPr="009E3164">
        <w:rPr>
          <w:rFonts w:ascii="Times New Roman" w:hAnsi="Times New Roman" w:cs="Times New Roman"/>
          <w:sz w:val="28"/>
          <w:szCs w:val="28"/>
          <w:lang w:eastAsia="ru-RU"/>
        </w:rPr>
        <w:t>В нарушение указанных требований в вышеуказанной рекламе не указана категория данной информационной продукции (возрастное ограничение).</w:t>
      </w:r>
    </w:p>
    <w:p w:rsidR="00814AE8" w:rsidRPr="009E3164" w:rsidRDefault="00814AE8" w:rsidP="009E3164">
      <w:pPr>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xml:space="preserve">Реклама признана ненадлежащей, предписание не выдано, так как нарушение устранено добровольно ещё до заседания комиссии по рассмотрению данного дела, за нарушение назначено административное наказание в виде предупреждения. </w:t>
      </w:r>
    </w:p>
    <w:p w:rsidR="00814AE8" w:rsidRPr="009E3164" w:rsidRDefault="00814AE8" w:rsidP="009E3164">
      <w:pPr>
        <w:spacing w:after="0" w:line="360" w:lineRule="auto"/>
        <w:ind w:firstLine="709"/>
        <w:jc w:val="both"/>
        <w:rPr>
          <w:rFonts w:ascii="Times New Roman" w:hAnsi="Times New Roman" w:cs="Times New Roman"/>
          <w:sz w:val="28"/>
          <w:szCs w:val="28"/>
        </w:rPr>
      </w:pPr>
    </w:p>
    <w:p w:rsidR="00814AE8" w:rsidRPr="009E3164" w:rsidRDefault="00814AE8"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 xml:space="preserve">Пример № 3. </w:t>
      </w:r>
    </w:p>
    <w:p w:rsidR="00814AE8" w:rsidRPr="009E3164" w:rsidRDefault="00814AE8" w:rsidP="009E3164">
      <w:pPr>
        <w:spacing w:after="0" w:line="360" w:lineRule="auto"/>
        <w:ind w:firstLine="567"/>
        <w:jc w:val="both"/>
        <w:rPr>
          <w:rFonts w:ascii="Times New Roman" w:hAnsi="Times New Roman" w:cs="Times New Roman"/>
          <w:b/>
          <w:sz w:val="28"/>
          <w:szCs w:val="28"/>
        </w:rPr>
      </w:pPr>
      <w:r w:rsidRPr="009E3164">
        <w:rPr>
          <w:rFonts w:ascii="Times New Roman" w:hAnsi="Times New Roman" w:cs="Times New Roman"/>
          <w:sz w:val="28"/>
          <w:szCs w:val="28"/>
        </w:rPr>
        <w:t xml:space="preserve">В антимонопольное управление поступило обращение гражданина, где указано на факты размещения на сайтах </w:t>
      </w:r>
      <w:proofErr w:type="spellStart"/>
      <w:r w:rsidRPr="009E3164">
        <w:rPr>
          <w:rFonts w:ascii="Times New Roman" w:hAnsi="Times New Roman" w:cs="Times New Roman"/>
          <w:sz w:val="28"/>
          <w:szCs w:val="28"/>
        </w:rPr>
        <w:t>Богашевского</w:t>
      </w:r>
      <w:proofErr w:type="spellEnd"/>
      <w:r w:rsidRPr="009E3164">
        <w:rPr>
          <w:rFonts w:ascii="Times New Roman" w:hAnsi="Times New Roman" w:cs="Times New Roman"/>
          <w:sz w:val="28"/>
          <w:szCs w:val="28"/>
        </w:rPr>
        <w:t xml:space="preserve"> и Мирненского сельских поселений  рекламы ритуальной службы «Харон», являющейся специализированной службой по вопросам похоронного дела в </w:t>
      </w:r>
      <w:proofErr w:type="spellStart"/>
      <w:r w:rsidRPr="009E3164">
        <w:rPr>
          <w:rFonts w:ascii="Times New Roman" w:hAnsi="Times New Roman" w:cs="Times New Roman"/>
          <w:sz w:val="28"/>
          <w:szCs w:val="28"/>
        </w:rPr>
        <w:t>Богашевском</w:t>
      </w:r>
      <w:proofErr w:type="spellEnd"/>
      <w:r w:rsidRPr="009E3164">
        <w:rPr>
          <w:rFonts w:ascii="Times New Roman" w:hAnsi="Times New Roman" w:cs="Times New Roman"/>
          <w:sz w:val="28"/>
          <w:szCs w:val="28"/>
        </w:rPr>
        <w:t xml:space="preserve"> и </w:t>
      </w:r>
      <w:proofErr w:type="spellStart"/>
      <w:r w:rsidRPr="009E3164">
        <w:rPr>
          <w:rFonts w:ascii="Times New Roman" w:hAnsi="Times New Roman" w:cs="Times New Roman"/>
          <w:sz w:val="28"/>
          <w:szCs w:val="28"/>
        </w:rPr>
        <w:t>Мирненском</w:t>
      </w:r>
      <w:proofErr w:type="spellEnd"/>
      <w:r w:rsidRPr="009E3164">
        <w:rPr>
          <w:rFonts w:ascii="Times New Roman" w:hAnsi="Times New Roman" w:cs="Times New Roman"/>
          <w:sz w:val="28"/>
          <w:szCs w:val="28"/>
        </w:rPr>
        <w:t xml:space="preserve"> сельских поселениях.</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Федеральным законом № 8-ФЗ «О погребении и похоронном деле» лицу, взявшему на себя обязанность осуществить погребение умершего, гарантирован перечень услуг по погребению, оказываемых бесплатно. К таким услугам относятся: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На сайтах сельских поселений приведены более широкие перечни услуг, оказываемых ритуальной службой «Харон», помимо гарантированных Законом о погребении и похоронном деле. Так, например, предлагается благоустройство могил, отпевание в храмах, заключение договоров по уходу за местами захоронений, а также доступен широкий спектр ритуальных товаров.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Комиссия антимонопольного органа пришла к выводу, что расширенный перечень предлагаемых ритуальной службой «Харон» услуг, форма доведения информации об услугах, в частности, использование картинок, при оценке в совокупности, свидетельствуют о том, что данная информация отвечает понятию рекламы.</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Размещение же рекламы на сайте муниципального образования создаёт впечатление одобрения рекламы местной администрацией.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Между тем, п.2 ч.5 Федерального закона № 38-ФЗ «О рекламе» не допускает указание в рекламе на одобрение объекта рекламирования органами государственной власти или органами местного самоуправления либо их должностными лицами.</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Комиссия антимонопольного органа признала рекламу ненадлежащей, Администрации </w:t>
      </w:r>
      <w:proofErr w:type="spellStart"/>
      <w:r w:rsidRPr="009E3164">
        <w:rPr>
          <w:rFonts w:ascii="Times New Roman" w:hAnsi="Times New Roman" w:cs="Times New Roman"/>
          <w:sz w:val="28"/>
          <w:szCs w:val="28"/>
        </w:rPr>
        <w:t>Богашевского</w:t>
      </w:r>
      <w:proofErr w:type="spellEnd"/>
      <w:r w:rsidRPr="009E3164">
        <w:rPr>
          <w:rFonts w:ascii="Times New Roman" w:hAnsi="Times New Roman" w:cs="Times New Roman"/>
          <w:sz w:val="28"/>
          <w:szCs w:val="28"/>
        </w:rPr>
        <w:t xml:space="preserve"> сельского поселения предписано прекратить распространение рекламы, а Администрация Мирненского сельского поселения удалила рекламу службы «Харон» с сайта ещё до заседания комиссии. </w:t>
      </w:r>
    </w:p>
    <w:p w:rsidR="00814AE8" w:rsidRPr="009E3164" w:rsidRDefault="00814AE8" w:rsidP="009E3164">
      <w:pPr>
        <w:spacing w:after="0" w:line="360" w:lineRule="auto"/>
        <w:ind w:firstLine="567"/>
        <w:jc w:val="both"/>
        <w:rPr>
          <w:rFonts w:ascii="Times New Roman" w:hAnsi="Times New Roman" w:cs="Times New Roman"/>
          <w:sz w:val="28"/>
          <w:szCs w:val="28"/>
        </w:rPr>
      </w:pPr>
    </w:p>
    <w:p w:rsidR="00814AE8" w:rsidRPr="009E3164" w:rsidRDefault="00814AE8"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 xml:space="preserve">Пример № 4. </w:t>
      </w:r>
    </w:p>
    <w:p w:rsidR="00814AE8" w:rsidRPr="009E3164" w:rsidRDefault="00814AE8" w:rsidP="009E3164">
      <w:pPr>
        <w:spacing w:after="0" w:line="360" w:lineRule="auto"/>
        <w:ind w:firstLine="567"/>
        <w:jc w:val="both"/>
        <w:rPr>
          <w:rFonts w:ascii="Times New Roman" w:hAnsi="Times New Roman" w:cs="Times New Roman"/>
          <w:sz w:val="28"/>
          <w:szCs w:val="28"/>
        </w:rPr>
      </w:pP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9 октября 2018 года в антимонопольное управление поступило обращение гражданина с информацией о размещении на информационном портале </w:t>
      </w:r>
      <w:hyperlink r:id="rId19" w:history="1">
        <w:r w:rsidRPr="009E3164">
          <w:rPr>
            <w:rStyle w:val="a9"/>
            <w:rFonts w:ascii="Times New Roman" w:hAnsi="Times New Roman" w:cs="Times New Roman"/>
            <w:color w:val="auto"/>
            <w:sz w:val="28"/>
            <w:szCs w:val="28"/>
          </w:rPr>
          <w:t>http://doclvs.ru</w:t>
        </w:r>
      </w:hyperlink>
      <w:r w:rsidRPr="009E3164">
        <w:rPr>
          <w:rStyle w:val="a9"/>
          <w:rFonts w:ascii="Times New Roman" w:hAnsi="Times New Roman" w:cs="Times New Roman"/>
          <w:color w:val="auto"/>
          <w:sz w:val="28"/>
          <w:szCs w:val="28"/>
        </w:rPr>
        <w:t xml:space="preserve"> </w:t>
      </w:r>
      <w:r w:rsidRPr="009E3164">
        <w:rPr>
          <w:rFonts w:ascii="Times New Roman" w:hAnsi="Times New Roman" w:cs="Times New Roman"/>
          <w:sz w:val="28"/>
          <w:szCs w:val="28"/>
        </w:rPr>
        <w:t xml:space="preserve">рекламы услуг МРТ Лидер. В рекламе указывается, что заключения МРТ Лидер самые точные, специалисты самые лучшие. При этом конкретный критерий, по которому осуществляется сравнение, не приведён.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9E3164">
        <w:rPr>
          <w:rFonts w:ascii="Times New Roman" w:hAnsi="Times New Roman" w:cs="Times New Roman"/>
          <w:sz w:val="28"/>
          <w:szCs w:val="28"/>
        </w:rPr>
        <w:t xml:space="preserve">В силу пункта 1 части 3 статьи 5 </w:t>
      </w:r>
      <w:r w:rsidRPr="009E3164">
        <w:rPr>
          <w:rFonts w:ascii="Times New Roman" w:hAnsi="Times New Roman" w:cs="Times New Roman"/>
          <w:sz w:val="28"/>
          <w:szCs w:val="28"/>
          <w:lang w:eastAsia="ru-RU"/>
        </w:rPr>
        <w:t>Федерального закона «О рекламе» недобросовестной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lang w:eastAsia="ru-RU"/>
        </w:rPr>
      </w:pPr>
      <w:r w:rsidRPr="009E3164">
        <w:rPr>
          <w:rFonts w:ascii="Times New Roman" w:hAnsi="Times New Roman" w:cs="Times New Roman"/>
          <w:sz w:val="28"/>
          <w:szCs w:val="28"/>
          <w:lang w:eastAsia="ru-RU"/>
        </w:rPr>
        <w:t xml:space="preserve">С соответствии с пунктом 29 Постановления Пленума ВАС РФ от 08.10.2012 № 58 «О некоторых вопросах практики применения арбитражными судами </w:t>
      </w:r>
      <w:r w:rsidRPr="009E3164">
        <w:rPr>
          <w:rFonts w:ascii="Times New Roman" w:hAnsi="Times New Roman" w:cs="Times New Roman"/>
          <w:sz w:val="28"/>
          <w:szCs w:val="28"/>
          <w:lang w:eastAsia="ru-RU"/>
        </w:rPr>
        <w:lastRenderedPageBreak/>
        <w:t>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lang w:eastAsia="ru-RU"/>
        </w:rPr>
      </w:pPr>
      <w:r w:rsidRPr="009E3164">
        <w:rPr>
          <w:rFonts w:ascii="Times New Roman" w:hAnsi="Times New Roman" w:cs="Times New Roman"/>
          <w:sz w:val="28"/>
          <w:szCs w:val="28"/>
          <w:lang w:eastAsia="ru-RU"/>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w:t>
      </w:r>
      <w:hyperlink r:id="rId20" w:history="1">
        <w:r w:rsidRPr="009E3164">
          <w:rPr>
            <w:rFonts w:ascii="Times New Roman" w:hAnsi="Times New Roman" w:cs="Times New Roman"/>
            <w:sz w:val="28"/>
            <w:szCs w:val="28"/>
            <w:lang w:eastAsia="ru-RU"/>
          </w:rPr>
          <w:t>пункт 1 части 3 статьи 5</w:t>
        </w:r>
      </w:hyperlink>
      <w:r w:rsidRPr="009E3164">
        <w:rPr>
          <w:rFonts w:ascii="Times New Roman" w:hAnsi="Times New Roman" w:cs="Times New Roman"/>
          <w:sz w:val="28"/>
          <w:szCs w:val="28"/>
          <w:lang w:eastAsia="ru-RU"/>
        </w:rPr>
        <w:t xml:space="preserve"> Закона о рекламе).</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xml:space="preserve">Кроме того, реклама медицинских услуг в каждом случае должна сопровождаться предупреждением о наличии противопоказаний, необходимости получения консультации специалистов. Чего не было в данном случае. Комиссия признала рекламу ненадлежащей, выдала предписание. Далее будет решаться вопрос об административной ответственности виновного лица. </w:t>
      </w:r>
    </w:p>
    <w:p w:rsidR="00814AE8" w:rsidRPr="009E3164" w:rsidRDefault="00814AE8" w:rsidP="009E3164">
      <w:pPr>
        <w:spacing w:after="0" w:line="360" w:lineRule="auto"/>
        <w:jc w:val="both"/>
        <w:rPr>
          <w:rFonts w:ascii="Times New Roman" w:hAnsi="Times New Roman" w:cs="Times New Roman"/>
          <w:sz w:val="28"/>
          <w:szCs w:val="28"/>
        </w:rPr>
      </w:pPr>
    </w:p>
    <w:p w:rsidR="00814AE8" w:rsidRPr="009E3164" w:rsidRDefault="00814AE8" w:rsidP="009E3164">
      <w:pPr>
        <w:pStyle w:val="ab"/>
        <w:numPr>
          <w:ilvl w:val="1"/>
          <w:numId w:val="10"/>
        </w:numPr>
        <w:spacing w:after="0" w:line="360" w:lineRule="auto"/>
        <w:ind w:left="851" w:hanging="11"/>
        <w:jc w:val="center"/>
        <w:rPr>
          <w:rFonts w:ascii="Times New Roman" w:hAnsi="Times New Roman" w:cs="Times New Roman"/>
          <w:b/>
          <w:sz w:val="28"/>
          <w:szCs w:val="28"/>
        </w:rPr>
      </w:pPr>
      <w:r w:rsidRPr="009E3164">
        <w:rPr>
          <w:rFonts w:ascii="Times New Roman" w:hAnsi="Times New Roman" w:cs="Times New Roman"/>
          <w:b/>
          <w:sz w:val="28"/>
          <w:szCs w:val="28"/>
        </w:rPr>
        <w:t>Статья 18 Федерального закона «О рекламе»</w:t>
      </w:r>
    </w:p>
    <w:p w:rsidR="00814AE8" w:rsidRPr="009E3164" w:rsidRDefault="00814AE8" w:rsidP="009E3164">
      <w:pPr>
        <w:pStyle w:val="ab"/>
        <w:spacing w:after="0" w:line="360" w:lineRule="auto"/>
        <w:ind w:left="1287"/>
        <w:jc w:val="both"/>
        <w:rPr>
          <w:rFonts w:ascii="Times New Roman" w:hAnsi="Times New Roman" w:cs="Times New Roman"/>
          <w:b/>
          <w:sz w:val="28"/>
          <w:szCs w:val="28"/>
        </w:rPr>
      </w:pPr>
    </w:p>
    <w:p w:rsidR="00814AE8" w:rsidRPr="009E3164" w:rsidRDefault="00814AE8" w:rsidP="009E3164">
      <w:pPr>
        <w:pStyle w:val="ab"/>
        <w:spacing w:after="0" w:line="360" w:lineRule="auto"/>
        <w:ind w:left="0"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На втором месте по числу возбужденных дел – дела по акту распространения рекламы по сетям электросвязи в отсутствие предварительного согласия абонента – 11 дел. </w:t>
      </w:r>
    </w:p>
    <w:p w:rsidR="00814AE8" w:rsidRPr="009E3164" w:rsidRDefault="00814AE8" w:rsidP="009E3164">
      <w:pPr>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sz w:val="28"/>
          <w:szCs w:val="28"/>
        </w:rPr>
        <w:t xml:space="preserve"> </w:t>
      </w:r>
    </w:p>
    <w:p w:rsidR="00814AE8" w:rsidRPr="009E3164" w:rsidRDefault="00814AE8"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 xml:space="preserve">Пример № 1. </w:t>
      </w:r>
    </w:p>
    <w:p w:rsidR="00814AE8" w:rsidRPr="009E3164" w:rsidRDefault="00814AE8" w:rsidP="009E3164">
      <w:pPr>
        <w:snapToGrid w:val="0"/>
        <w:spacing w:after="0" w:line="360" w:lineRule="auto"/>
        <w:ind w:firstLine="540"/>
        <w:jc w:val="both"/>
        <w:rPr>
          <w:rFonts w:ascii="Times New Roman" w:hAnsi="Times New Roman" w:cs="Times New Roman"/>
          <w:sz w:val="28"/>
          <w:szCs w:val="28"/>
        </w:rPr>
      </w:pPr>
    </w:p>
    <w:p w:rsidR="00814AE8" w:rsidRPr="009E3164" w:rsidRDefault="00814AE8" w:rsidP="009E3164">
      <w:pPr>
        <w:snapToGri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антимонопольный орган поступило обращение </w:t>
      </w:r>
      <w:r w:rsidRPr="009E3164">
        <w:rPr>
          <w:rFonts w:ascii="Times New Roman" w:hAnsi="Times New Roman" w:cs="Times New Roman"/>
          <w:sz w:val="28"/>
          <w:szCs w:val="28"/>
          <w:shd w:val="clear" w:color="auto" w:fill="FFFFFF"/>
        </w:rPr>
        <w:t>гражданина</w:t>
      </w:r>
      <w:r w:rsidRPr="009E3164">
        <w:rPr>
          <w:rFonts w:ascii="Times New Roman" w:hAnsi="Times New Roman" w:cs="Times New Roman"/>
          <w:sz w:val="28"/>
          <w:szCs w:val="28"/>
        </w:rPr>
        <w:t xml:space="preserve">, где указывается на неоднократное поступление на номер телефона гражданина звонков от компании </w:t>
      </w:r>
      <w:r w:rsidRPr="009E3164">
        <w:rPr>
          <w:rFonts w:ascii="Times New Roman" w:hAnsi="Times New Roman" w:cs="Times New Roman"/>
          <w:sz w:val="28"/>
          <w:szCs w:val="28"/>
        </w:rPr>
        <w:lastRenderedPageBreak/>
        <w:t>ООО «</w:t>
      </w:r>
      <w:proofErr w:type="spellStart"/>
      <w:r w:rsidRPr="009E3164">
        <w:rPr>
          <w:rFonts w:ascii="Times New Roman" w:hAnsi="Times New Roman" w:cs="Times New Roman"/>
          <w:sz w:val="28"/>
          <w:szCs w:val="28"/>
        </w:rPr>
        <w:t>Профремонт</w:t>
      </w:r>
      <w:proofErr w:type="spellEnd"/>
      <w:r w:rsidRPr="009E3164">
        <w:rPr>
          <w:rFonts w:ascii="Times New Roman" w:hAnsi="Times New Roman" w:cs="Times New Roman"/>
          <w:sz w:val="28"/>
          <w:szCs w:val="28"/>
        </w:rPr>
        <w:t xml:space="preserve">» с предложением проведения бесплатной профилактики пластиковых окон. </w:t>
      </w:r>
    </w:p>
    <w:p w:rsidR="00814AE8" w:rsidRPr="009E3164" w:rsidRDefault="00814AE8" w:rsidP="009E3164">
      <w:pPr>
        <w:snapToGri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При этом, как указывает заявитель, предварительного согласия на получение звонков рекламного характера от компании ООО «</w:t>
      </w:r>
      <w:proofErr w:type="spellStart"/>
      <w:r w:rsidRPr="009E3164">
        <w:rPr>
          <w:rFonts w:ascii="Times New Roman" w:hAnsi="Times New Roman" w:cs="Times New Roman"/>
          <w:sz w:val="28"/>
          <w:szCs w:val="28"/>
        </w:rPr>
        <w:t>Профремонт</w:t>
      </w:r>
      <w:proofErr w:type="spellEnd"/>
      <w:r w:rsidRPr="009E3164">
        <w:rPr>
          <w:rFonts w:ascii="Times New Roman" w:hAnsi="Times New Roman" w:cs="Times New Roman"/>
          <w:sz w:val="28"/>
          <w:szCs w:val="28"/>
        </w:rPr>
        <w:t xml:space="preserve">» он не давал.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Согласно ч. 1 ст. 18 Федерального закона № 38-ФЗ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При рассмотрении данного дела представитель Общества подтвердила, что предварительного согласия заявителя Общество не получало, а номер заявителя набран по ошибке менеджера.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Комиссия признала рекламу ненадлежащей. Кроме того, поскольку Общество не представило подтверждения удаления номера телефона заявителя из базы номеров ООО «</w:t>
      </w:r>
      <w:proofErr w:type="spellStart"/>
      <w:r w:rsidRPr="009E3164">
        <w:rPr>
          <w:rFonts w:ascii="Times New Roman" w:hAnsi="Times New Roman" w:cs="Times New Roman"/>
          <w:sz w:val="28"/>
          <w:szCs w:val="28"/>
        </w:rPr>
        <w:t>Профремонт</w:t>
      </w:r>
      <w:proofErr w:type="spellEnd"/>
      <w:r w:rsidRPr="009E3164">
        <w:rPr>
          <w:rFonts w:ascii="Times New Roman" w:hAnsi="Times New Roman" w:cs="Times New Roman"/>
          <w:sz w:val="28"/>
          <w:szCs w:val="28"/>
        </w:rPr>
        <w:t xml:space="preserve">» также выдала организации обязательное к исполнению предписание о прекращении нарушения законодательства о рекламе. </w:t>
      </w:r>
    </w:p>
    <w:p w:rsidR="00814AE8" w:rsidRPr="009E3164" w:rsidRDefault="00814AE8" w:rsidP="009E3164">
      <w:pPr>
        <w:spacing w:after="0" w:line="360" w:lineRule="auto"/>
        <w:ind w:firstLine="567"/>
        <w:jc w:val="both"/>
        <w:rPr>
          <w:rFonts w:ascii="Times New Roman" w:hAnsi="Times New Roman" w:cs="Times New Roman"/>
          <w:sz w:val="28"/>
          <w:szCs w:val="28"/>
        </w:rPr>
      </w:pPr>
    </w:p>
    <w:p w:rsidR="00814AE8" w:rsidRPr="009E3164" w:rsidRDefault="00814AE8"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 xml:space="preserve">Пример № 2. </w:t>
      </w:r>
    </w:p>
    <w:p w:rsidR="00814AE8" w:rsidRPr="009E3164" w:rsidRDefault="00814AE8" w:rsidP="009E3164">
      <w:pPr>
        <w:spacing w:after="0" w:line="360" w:lineRule="auto"/>
        <w:jc w:val="both"/>
        <w:rPr>
          <w:rFonts w:ascii="Times New Roman" w:hAnsi="Times New Roman" w:cs="Times New Roman"/>
          <w:sz w:val="28"/>
          <w:szCs w:val="28"/>
        </w:rPr>
      </w:pP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14 августа 2018 года в антимонопольный орган поступило заявление гражданина с содержанием информации о поступлении на номер его мобильного телефона звонка с предложением приобретения карты рассрочки «Халва» в отсутствие его предварительного согласия. </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Предложение о приобретении карты поступило в адрес заявителя от лица, представившегося как «центр финансового планирования». Однако просьба заявителя о сообщении полного наименования организации, осуществляющей звонок, осталась без внимания.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Согласно сведениям с официального сайта ПАО «</w:t>
      </w:r>
      <w:proofErr w:type="spellStart"/>
      <w:r w:rsidRPr="009E3164">
        <w:rPr>
          <w:rFonts w:ascii="Times New Roman" w:hAnsi="Times New Roman" w:cs="Times New Roman"/>
          <w:sz w:val="28"/>
          <w:szCs w:val="28"/>
        </w:rPr>
        <w:t>Совкомбанк</w:t>
      </w:r>
      <w:proofErr w:type="spellEnd"/>
      <w:r w:rsidRPr="009E3164">
        <w:rPr>
          <w:rFonts w:ascii="Times New Roman" w:hAnsi="Times New Roman" w:cs="Times New Roman"/>
          <w:sz w:val="28"/>
          <w:szCs w:val="28"/>
        </w:rPr>
        <w:t xml:space="preserve">» карта рассрочки Халва является продуктом </w:t>
      </w:r>
      <w:proofErr w:type="spellStart"/>
      <w:r w:rsidRPr="009E3164">
        <w:rPr>
          <w:rFonts w:ascii="Times New Roman" w:hAnsi="Times New Roman" w:cs="Times New Roman"/>
          <w:sz w:val="28"/>
          <w:szCs w:val="28"/>
        </w:rPr>
        <w:t>Совкомбанка</w:t>
      </w:r>
      <w:proofErr w:type="spellEnd"/>
      <w:r w:rsidRPr="009E3164">
        <w:rPr>
          <w:rFonts w:ascii="Times New Roman" w:hAnsi="Times New Roman" w:cs="Times New Roman"/>
          <w:sz w:val="28"/>
          <w:szCs w:val="28"/>
        </w:rPr>
        <w:t>.</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По запросу Томского УФАС России представитель ПАО «</w:t>
      </w:r>
      <w:proofErr w:type="spellStart"/>
      <w:r w:rsidRPr="009E3164">
        <w:rPr>
          <w:rFonts w:ascii="Times New Roman" w:hAnsi="Times New Roman" w:cs="Times New Roman"/>
          <w:sz w:val="28"/>
          <w:szCs w:val="28"/>
        </w:rPr>
        <w:t>Совкомбанк</w:t>
      </w:r>
      <w:proofErr w:type="spellEnd"/>
      <w:r w:rsidRPr="009E3164">
        <w:rPr>
          <w:rFonts w:ascii="Times New Roman" w:hAnsi="Times New Roman" w:cs="Times New Roman"/>
          <w:sz w:val="28"/>
          <w:szCs w:val="28"/>
        </w:rPr>
        <w:t>» сообщил, что номер телефона, с которого осуществлен звонок в адрес заявителя, не принадлежит ПАО «</w:t>
      </w:r>
      <w:proofErr w:type="spellStart"/>
      <w:r w:rsidRPr="009E3164">
        <w:rPr>
          <w:rFonts w:ascii="Times New Roman" w:hAnsi="Times New Roman" w:cs="Times New Roman"/>
          <w:sz w:val="28"/>
          <w:szCs w:val="28"/>
        </w:rPr>
        <w:t>Совкомбанк</w:t>
      </w:r>
      <w:proofErr w:type="spellEnd"/>
      <w:r w:rsidRPr="009E3164">
        <w:rPr>
          <w:rFonts w:ascii="Times New Roman" w:hAnsi="Times New Roman" w:cs="Times New Roman"/>
          <w:sz w:val="28"/>
          <w:szCs w:val="28"/>
        </w:rPr>
        <w:t xml:space="preserve">», и банк не осуществлял и не осуществляет звонки рекламного характера с предложением приобретения карты «Халва» на номер заявителя.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ходе рассмотрения обращения выяснилось, что звонок произведён с номера, предоставленного индивидуальному предпринимателю на основании договора об оказании услуг подвижной связи. Однако номер выделен предпринимателю не единственный, а целых 249 номеров.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Комиссия Томского УФАС России признала рекламу ненадлежащей, поскольку она распространена без согласия заявителя на получение рекламы посредством телефонной связи.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отношении индивидуального предпринимателя предстоит проведение административного расследования в целях выяснения обстоятельств совершения правонарушения и решения вопроса об административной ответственности. </w:t>
      </w:r>
    </w:p>
    <w:p w:rsidR="00814AE8" w:rsidRPr="009E3164" w:rsidRDefault="00814AE8" w:rsidP="009E3164">
      <w:pPr>
        <w:spacing w:after="0" w:line="360" w:lineRule="auto"/>
        <w:jc w:val="both"/>
        <w:rPr>
          <w:rFonts w:ascii="Times New Roman" w:hAnsi="Times New Roman" w:cs="Times New Roman"/>
          <w:sz w:val="28"/>
          <w:szCs w:val="28"/>
        </w:rPr>
      </w:pPr>
    </w:p>
    <w:p w:rsidR="00814AE8" w:rsidRPr="009E3164" w:rsidRDefault="00814AE8" w:rsidP="009E3164">
      <w:pPr>
        <w:pStyle w:val="ab"/>
        <w:numPr>
          <w:ilvl w:val="1"/>
          <w:numId w:val="10"/>
        </w:numPr>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Статья 28 Федерального закона «О рекламе»</w:t>
      </w:r>
    </w:p>
    <w:p w:rsidR="00814AE8" w:rsidRPr="009E3164" w:rsidRDefault="00814AE8" w:rsidP="009E3164">
      <w:pPr>
        <w:pStyle w:val="ab"/>
        <w:spacing w:after="0" w:line="360" w:lineRule="auto"/>
        <w:ind w:left="0" w:firstLine="567"/>
        <w:jc w:val="both"/>
        <w:rPr>
          <w:rFonts w:ascii="Times New Roman" w:hAnsi="Times New Roman" w:cs="Times New Roman"/>
          <w:sz w:val="28"/>
          <w:szCs w:val="28"/>
        </w:rPr>
      </w:pPr>
    </w:p>
    <w:p w:rsidR="00814AE8" w:rsidRPr="009E3164" w:rsidRDefault="00814AE8" w:rsidP="009E3164">
      <w:pPr>
        <w:pStyle w:val="ab"/>
        <w:spacing w:after="0" w:line="360" w:lineRule="auto"/>
        <w:ind w:left="0" w:firstLine="567"/>
        <w:jc w:val="both"/>
        <w:rPr>
          <w:rFonts w:ascii="Times New Roman" w:hAnsi="Times New Roman" w:cs="Times New Roman"/>
          <w:sz w:val="28"/>
          <w:szCs w:val="28"/>
        </w:rPr>
      </w:pPr>
      <w:r w:rsidRPr="009E3164">
        <w:rPr>
          <w:rFonts w:ascii="Times New Roman" w:hAnsi="Times New Roman" w:cs="Times New Roman"/>
          <w:sz w:val="28"/>
          <w:szCs w:val="28"/>
        </w:rPr>
        <w:t>Третий лидер по числу нарушений – нарушение требований к рекламе финансовых услуг.</w:t>
      </w:r>
    </w:p>
    <w:p w:rsidR="00814AE8" w:rsidRPr="009E3164" w:rsidRDefault="00814AE8" w:rsidP="009E3164">
      <w:pPr>
        <w:spacing w:after="0" w:line="360" w:lineRule="auto"/>
        <w:ind w:firstLine="709"/>
        <w:jc w:val="both"/>
        <w:rPr>
          <w:rFonts w:ascii="Times New Roman" w:hAnsi="Times New Roman" w:cs="Times New Roman"/>
          <w:b/>
          <w:sz w:val="28"/>
          <w:szCs w:val="28"/>
        </w:rPr>
      </w:pP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b/>
          <w:bCs/>
          <w:sz w:val="28"/>
          <w:szCs w:val="28"/>
        </w:rPr>
      </w:pPr>
      <w:r w:rsidRPr="009E3164">
        <w:rPr>
          <w:rFonts w:ascii="Times New Roman" w:hAnsi="Times New Roman" w:cs="Times New Roman"/>
          <w:sz w:val="28"/>
          <w:szCs w:val="28"/>
        </w:rPr>
        <w:t>Томским УФАС России в 2018 году возбуждено 10 дел по факту распространения рекламы финансовых услуг, содержащей признаки нарушения статьи 28 Федерального закона «О рекламе»</w:t>
      </w:r>
      <w:r w:rsidRPr="009E3164">
        <w:rPr>
          <w:rFonts w:ascii="Times New Roman" w:hAnsi="Times New Roman" w:cs="Times New Roman"/>
          <w:b/>
          <w:sz w:val="28"/>
          <w:szCs w:val="28"/>
        </w:rPr>
        <w:t xml:space="preserve"> </w:t>
      </w:r>
      <w:r w:rsidRPr="009E3164">
        <w:rPr>
          <w:rFonts w:ascii="Times New Roman" w:hAnsi="Times New Roman" w:cs="Times New Roman"/>
          <w:sz w:val="28"/>
          <w:szCs w:val="28"/>
        </w:rPr>
        <w:t>(</w:t>
      </w:r>
      <w:r w:rsidRPr="009E3164">
        <w:rPr>
          <w:rFonts w:ascii="Times New Roman" w:hAnsi="Times New Roman" w:cs="Times New Roman"/>
          <w:bCs/>
          <w:sz w:val="28"/>
          <w:szCs w:val="28"/>
        </w:rPr>
        <w:t>Реклама финансовых услуг и финансовой деятельности).</w:t>
      </w:r>
    </w:p>
    <w:p w:rsidR="00814AE8" w:rsidRPr="009E3164" w:rsidRDefault="00814AE8" w:rsidP="009E3164">
      <w:pPr>
        <w:autoSpaceDE w:val="0"/>
        <w:autoSpaceDN w:val="0"/>
        <w:adjustRightInd w:val="0"/>
        <w:spacing w:after="0" w:line="360" w:lineRule="auto"/>
        <w:ind w:firstLine="708"/>
        <w:jc w:val="both"/>
        <w:outlineLvl w:val="0"/>
        <w:rPr>
          <w:rFonts w:ascii="Times New Roman" w:hAnsi="Times New Roman" w:cs="Times New Roman"/>
          <w:b/>
          <w:bCs/>
          <w:sz w:val="28"/>
          <w:szCs w:val="28"/>
        </w:rPr>
      </w:pP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b/>
          <w:bCs/>
          <w:sz w:val="28"/>
          <w:szCs w:val="28"/>
          <w:u w:val="single"/>
        </w:rPr>
      </w:pPr>
      <w:r w:rsidRPr="009E3164">
        <w:rPr>
          <w:rFonts w:ascii="Times New Roman" w:hAnsi="Times New Roman" w:cs="Times New Roman"/>
          <w:b/>
          <w:bCs/>
          <w:sz w:val="28"/>
          <w:szCs w:val="28"/>
          <w:u w:val="single"/>
        </w:rPr>
        <w:t xml:space="preserve">Пример № 1. </w:t>
      </w:r>
    </w:p>
    <w:p w:rsidR="00814AE8" w:rsidRPr="009E3164" w:rsidRDefault="00814AE8" w:rsidP="009E3164">
      <w:pPr>
        <w:autoSpaceDE w:val="0"/>
        <w:autoSpaceDN w:val="0"/>
        <w:adjustRightInd w:val="0"/>
        <w:spacing w:after="0" w:line="360" w:lineRule="auto"/>
        <w:ind w:firstLine="708"/>
        <w:jc w:val="both"/>
        <w:outlineLvl w:val="0"/>
        <w:rPr>
          <w:rFonts w:ascii="Times New Roman" w:hAnsi="Times New Roman" w:cs="Times New Roman"/>
          <w:b/>
          <w:bCs/>
          <w:sz w:val="28"/>
          <w:szCs w:val="28"/>
          <w:u w:val="single"/>
        </w:rPr>
      </w:pP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26 сентября 2018 года антимонопольный орган возбудил производство в отношении </w:t>
      </w:r>
      <w:proofErr w:type="spellStart"/>
      <w:r w:rsidRPr="009E3164">
        <w:rPr>
          <w:rFonts w:ascii="Times New Roman" w:hAnsi="Times New Roman" w:cs="Times New Roman"/>
          <w:sz w:val="28"/>
          <w:szCs w:val="28"/>
        </w:rPr>
        <w:t>микрокредитной</w:t>
      </w:r>
      <w:proofErr w:type="spellEnd"/>
      <w:r w:rsidRPr="009E3164">
        <w:rPr>
          <w:rFonts w:ascii="Times New Roman" w:hAnsi="Times New Roman" w:cs="Times New Roman"/>
          <w:sz w:val="28"/>
          <w:szCs w:val="28"/>
        </w:rPr>
        <w:t xml:space="preserve"> компании по делу в связи с распространением рекламы финансовых услуг. Указанная реклама размещалась на наружной стене здания по адресу г. Томск, пр. Фрунзе, 117А.</w:t>
      </w:r>
    </w:p>
    <w:p w:rsidR="00814AE8" w:rsidRPr="009E3164" w:rsidRDefault="00814AE8" w:rsidP="009E3164">
      <w:pPr>
        <w:pStyle w:val="12"/>
        <w:spacing w:line="360" w:lineRule="auto"/>
        <w:ind w:right="-45" w:firstLine="567"/>
        <w:rPr>
          <w:sz w:val="28"/>
          <w:szCs w:val="28"/>
        </w:rPr>
      </w:pPr>
      <w:r w:rsidRPr="009E3164">
        <w:rPr>
          <w:sz w:val="28"/>
          <w:szCs w:val="28"/>
        </w:rPr>
        <w:t>В тексте рекламы содержится информация о предоставлении займов ООО МКК «</w:t>
      </w:r>
      <w:proofErr w:type="spellStart"/>
      <w:r w:rsidRPr="009E3164">
        <w:rPr>
          <w:sz w:val="28"/>
          <w:szCs w:val="28"/>
        </w:rPr>
        <w:t>Корса</w:t>
      </w:r>
      <w:proofErr w:type="spellEnd"/>
      <w:r w:rsidRPr="009E3164">
        <w:rPr>
          <w:sz w:val="28"/>
          <w:szCs w:val="28"/>
        </w:rPr>
        <w:t xml:space="preserve">», приведены два кредитных продукта, при этом в отношении каждого из продуктов указано лишь по одному условию, влияющему на стоимость займа – минимальная процентная ставка.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Федеральным законом «О рекламе» установлены требования к рекламе финансовых услуг. Так, если в рекламе услуг, связанных с предоставлением кредита или займа указано хотя бы одно условие, влияющее на полную стоимость рекламируемой услуги, то должны быть указаны и все остальные условия, определяющие полную стоимость кредита (займа).</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К условиям, влияющим на стоимость кредита, в частности, могут относиться условия о размере процентной ставки,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нотариальному заверению документов, предоставлению обеспечения по кредитному договору, оценке имущества, передаваемого в залог, и др.).</w:t>
      </w:r>
    </w:p>
    <w:p w:rsidR="00814AE8" w:rsidRPr="009E3164" w:rsidRDefault="00814AE8" w:rsidP="009E3164">
      <w:pPr>
        <w:pStyle w:val="a4"/>
        <w:shd w:val="clear" w:color="auto" w:fill="FFFFFF"/>
        <w:spacing w:before="0" w:beforeAutospacing="0" w:after="0" w:afterAutospacing="0" w:line="360" w:lineRule="auto"/>
        <w:ind w:firstLine="567"/>
        <w:jc w:val="both"/>
        <w:textAlignment w:val="baseline"/>
        <w:rPr>
          <w:sz w:val="28"/>
          <w:szCs w:val="28"/>
        </w:rPr>
      </w:pPr>
      <w:r w:rsidRPr="009E3164">
        <w:rPr>
          <w:sz w:val="28"/>
          <w:szCs w:val="28"/>
        </w:rPr>
        <w:t>Отсутствие исчерпывающих сведений обо всех условиях, влияющих на стоимость рекламируемой услуги для потребителя, а также иных существенных условий предоставления финансовой услуги может ввести потребителя рекламы в заблуждение относительно доступности для них такой услуги.</w:t>
      </w:r>
    </w:p>
    <w:p w:rsidR="00814AE8" w:rsidRPr="009E3164" w:rsidRDefault="00814AE8" w:rsidP="009E3164">
      <w:pPr>
        <w:pStyle w:val="a4"/>
        <w:shd w:val="clear" w:color="auto" w:fill="FFFFFF"/>
        <w:spacing w:before="0" w:beforeAutospacing="0" w:after="0" w:afterAutospacing="0" w:line="360" w:lineRule="auto"/>
        <w:ind w:firstLine="567"/>
        <w:jc w:val="both"/>
        <w:textAlignment w:val="baseline"/>
        <w:rPr>
          <w:sz w:val="28"/>
          <w:szCs w:val="28"/>
        </w:rPr>
      </w:pPr>
      <w:r w:rsidRPr="009E3164">
        <w:rPr>
          <w:sz w:val="28"/>
          <w:szCs w:val="28"/>
        </w:rPr>
        <w:t xml:space="preserve">Между тем, установленная законодательством о рекламе обязанность полного отражения в рекламе указанных сведений способствует защите прав потребителей услуг. </w:t>
      </w:r>
    </w:p>
    <w:p w:rsidR="00814AE8" w:rsidRPr="009E3164" w:rsidRDefault="00814AE8" w:rsidP="009E3164">
      <w:pPr>
        <w:pStyle w:val="a4"/>
        <w:shd w:val="clear" w:color="auto" w:fill="FFFFFF"/>
        <w:spacing w:before="0" w:beforeAutospacing="0" w:after="0" w:afterAutospacing="0" w:line="360" w:lineRule="auto"/>
        <w:ind w:firstLine="708"/>
        <w:jc w:val="both"/>
        <w:textAlignment w:val="baseline"/>
        <w:rPr>
          <w:sz w:val="28"/>
          <w:szCs w:val="28"/>
        </w:rPr>
      </w:pPr>
    </w:p>
    <w:p w:rsidR="00814AE8" w:rsidRPr="009E3164" w:rsidRDefault="00814AE8" w:rsidP="009E3164">
      <w:pPr>
        <w:pStyle w:val="a4"/>
        <w:numPr>
          <w:ilvl w:val="1"/>
          <w:numId w:val="10"/>
        </w:numPr>
        <w:shd w:val="clear" w:color="auto" w:fill="FFFFFF"/>
        <w:spacing w:before="0" w:beforeAutospacing="0" w:after="0" w:afterAutospacing="0" w:line="360" w:lineRule="auto"/>
        <w:jc w:val="center"/>
        <w:textAlignment w:val="baseline"/>
        <w:rPr>
          <w:b/>
          <w:sz w:val="28"/>
          <w:szCs w:val="28"/>
        </w:rPr>
      </w:pPr>
      <w:r w:rsidRPr="009E3164">
        <w:rPr>
          <w:b/>
          <w:sz w:val="28"/>
          <w:szCs w:val="28"/>
        </w:rPr>
        <w:t>Статья 24 Федерального закона «О рекламе»</w:t>
      </w:r>
    </w:p>
    <w:p w:rsidR="00814AE8" w:rsidRPr="009E3164" w:rsidRDefault="00814AE8" w:rsidP="009E3164">
      <w:pPr>
        <w:pStyle w:val="a4"/>
        <w:shd w:val="clear" w:color="auto" w:fill="FFFFFF"/>
        <w:spacing w:before="0" w:beforeAutospacing="0" w:after="0" w:afterAutospacing="0" w:line="360" w:lineRule="auto"/>
        <w:ind w:left="1287"/>
        <w:jc w:val="both"/>
        <w:textAlignment w:val="baseline"/>
        <w:rPr>
          <w:b/>
          <w:sz w:val="28"/>
          <w:szCs w:val="28"/>
        </w:rPr>
      </w:pP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bCs/>
          <w:sz w:val="28"/>
          <w:szCs w:val="28"/>
        </w:rPr>
      </w:pPr>
      <w:r w:rsidRPr="009E3164">
        <w:rPr>
          <w:rFonts w:ascii="Times New Roman" w:hAnsi="Times New Roman" w:cs="Times New Roman"/>
          <w:sz w:val="28"/>
          <w:szCs w:val="28"/>
        </w:rPr>
        <w:lastRenderedPageBreak/>
        <w:t>7 дел возбуждено по факту нарушения требований статьи 24 Федерального закона «О рекламе» (</w:t>
      </w:r>
      <w:r w:rsidRPr="009E3164">
        <w:rPr>
          <w:rFonts w:ascii="Times New Roman" w:hAnsi="Times New Roman" w:cs="Times New Roman"/>
          <w:bCs/>
          <w:sz w:val="28"/>
          <w:szCs w:val="28"/>
        </w:rPr>
        <w:t>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14AE8" w:rsidRPr="009E3164" w:rsidRDefault="00814AE8" w:rsidP="009E3164">
      <w:pPr>
        <w:autoSpaceDE w:val="0"/>
        <w:autoSpaceDN w:val="0"/>
        <w:adjustRightInd w:val="0"/>
        <w:spacing w:after="0" w:line="360" w:lineRule="auto"/>
        <w:jc w:val="both"/>
        <w:outlineLvl w:val="0"/>
        <w:rPr>
          <w:rFonts w:ascii="Times New Roman" w:hAnsi="Times New Roman" w:cs="Times New Roman"/>
          <w:b/>
          <w:bCs/>
          <w:sz w:val="28"/>
          <w:szCs w:val="28"/>
        </w:rPr>
      </w:pP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bCs/>
          <w:sz w:val="28"/>
          <w:szCs w:val="28"/>
        </w:rPr>
      </w:pPr>
      <w:r w:rsidRPr="009E3164">
        <w:rPr>
          <w:rFonts w:ascii="Times New Roman" w:hAnsi="Times New Roman" w:cs="Times New Roman"/>
          <w:bCs/>
          <w:sz w:val="28"/>
          <w:szCs w:val="28"/>
        </w:rPr>
        <w:t xml:space="preserve">Как правило, поводом к возбуждению дела по данному основанию становится нарушение части 7 статьи 24  </w:t>
      </w:r>
      <w:r w:rsidRPr="009E3164">
        <w:rPr>
          <w:rFonts w:ascii="Times New Roman" w:hAnsi="Times New Roman" w:cs="Times New Roman"/>
          <w:sz w:val="28"/>
          <w:szCs w:val="28"/>
        </w:rPr>
        <w:t xml:space="preserve">Федерального закона «О рекламе», а именно, </w:t>
      </w:r>
      <w:r w:rsidRPr="009E3164">
        <w:rPr>
          <w:rFonts w:ascii="Times New Roman" w:hAnsi="Times New Roman" w:cs="Times New Roman"/>
          <w:bCs/>
          <w:sz w:val="28"/>
          <w:szCs w:val="28"/>
        </w:rPr>
        <w:t xml:space="preserve">распространение рекламы лекарственных препаратов, </w:t>
      </w:r>
      <w:hyperlink r:id="rId21" w:history="1">
        <w:r w:rsidRPr="009E3164">
          <w:rPr>
            <w:rFonts w:ascii="Times New Roman" w:hAnsi="Times New Roman" w:cs="Times New Roman"/>
            <w:bCs/>
            <w:sz w:val="28"/>
            <w:szCs w:val="28"/>
          </w:rPr>
          <w:t>медицинских услуг</w:t>
        </w:r>
      </w:hyperlink>
      <w:r w:rsidRPr="009E3164">
        <w:rPr>
          <w:rFonts w:ascii="Times New Roman" w:hAnsi="Times New Roman" w:cs="Times New Roman"/>
          <w:bCs/>
          <w:sz w:val="28"/>
          <w:szCs w:val="28"/>
        </w:rPr>
        <w:t xml:space="preserve">, без предупреждения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814AE8" w:rsidRPr="009E3164" w:rsidRDefault="00814AE8" w:rsidP="009E3164">
      <w:pPr>
        <w:pStyle w:val="ab"/>
        <w:autoSpaceDE w:val="0"/>
        <w:autoSpaceDN w:val="0"/>
        <w:adjustRightInd w:val="0"/>
        <w:spacing w:after="0" w:line="360" w:lineRule="auto"/>
        <w:ind w:left="1287"/>
        <w:jc w:val="both"/>
        <w:outlineLvl w:val="0"/>
        <w:rPr>
          <w:rFonts w:ascii="Times New Roman" w:hAnsi="Times New Roman" w:cs="Times New Roman"/>
          <w:bCs/>
          <w:sz w:val="28"/>
          <w:szCs w:val="28"/>
        </w:rPr>
      </w:pPr>
    </w:p>
    <w:p w:rsidR="00814AE8" w:rsidRPr="009E3164" w:rsidRDefault="00814AE8" w:rsidP="009E3164">
      <w:pPr>
        <w:pStyle w:val="ab"/>
        <w:numPr>
          <w:ilvl w:val="1"/>
          <w:numId w:val="10"/>
        </w:numPr>
        <w:autoSpaceDE w:val="0"/>
        <w:autoSpaceDN w:val="0"/>
        <w:adjustRightInd w:val="0"/>
        <w:spacing w:after="0" w:line="360" w:lineRule="auto"/>
        <w:jc w:val="center"/>
        <w:outlineLvl w:val="0"/>
        <w:rPr>
          <w:rFonts w:ascii="Times New Roman" w:hAnsi="Times New Roman" w:cs="Times New Roman"/>
          <w:b/>
          <w:bCs/>
          <w:sz w:val="28"/>
          <w:szCs w:val="28"/>
        </w:rPr>
      </w:pPr>
      <w:r w:rsidRPr="009E3164">
        <w:rPr>
          <w:rFonts w:ascii="Times New Roman" w:hAnsi="Times New Roman" w:cs="Times New Roman"/>
          <w:b/>
          <w:bCs/>
          <w:sz w:val="28"/>
          <w:szCs w:val="28"/>
        </w:rPr>
        <w:t xml:space="preserve">Статья 15 </w:t>
      </w:r>
      <w:r w:rsidRPr="009E3164">
        <w:rPr>
          <w:rFonts w:ascii="Times New Roman" w:hAnsi="Times New Roman" w:cs="Times New Roman"/>
          <w:b/>
          <w:sz w:val="28"/>
          <w:szCs w:val="28"/>
        </w:rPr>
        <w:t>Федерального закона «О рекламе»</w:t>
      </w:r>
    </w:p>
    <w:p w:rsidR="00814AE8" w:rsidRPr="009E3164" w:rsidRDefault="00814AE8" w:rsidP="009E3164">
      <w:pPr>
        <w:pStyle w:val="ab"/>
        <w:autoSpaceDE w:val="0"/>
        <w:autoSpaceDN w:val="0"/>
        <w:adjustRightInd w:val="0"/>
        <w:spacing w:after="0" w:line="360" w:lineRule="auto"/>
        <w:ind w:left="1287"/>
        <w:jc w:val="both"/>
        <w:outlineLvl w:val="0"/>
        <w:rPr>
          <w:rFonts w:ascii="Times New Roman" w:hAnsi="Times New Roman" w:cs="Times New Roman"/>
          <w:bCs/>
          <w:sz w:val="28"/>
          <w:szCs w:val="28"/>
        </w:rPr>
      </w:pP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bCs/>
          <w:sz w:val="28"/>
          <w:szCs w:val="28"/>
        </w:rPr>
      </w:pPr>
      <w:r w:rsidRPr="009E3164">
        <w:rPr>
          <w:rFonts w:ascii="Times New Roman" w:hAnsi="Times New Roman" w:cs="Times New Roman"/>
          <w:bCs/>
          <w:sz w:val="28"/>
          <w:szCs w:val="28"/>
        </w:rPr>
        <w:t xml:space="preserve">В Томское УФАС России поступают обращения граждан, организаций и нередко направляются для рассмотрения в рамках компетенции из других государственных органов. </w:t>
      </w: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sz w:val="28"/>
          <w:szCs w:val="28"/>
        </w:rPr>
      </w:pPr>
      <w:r w:rsidRPr="009E3164">
        <w:rPr>
          <w:rFonts w:ascii="Times New Roman" w:hAnsi="Times New Roman" w:cs="Times New Roman"/>
          <w:sz w:val="28"/>
          <w:szCs w:val="28"/>
        </w:rPr>
        <w:t xml:space="preserve">Материалы, проводимых Управлением </w:t>
      </w:r>
      <w:proofErr w:type="spellStart"/>
      <w:r w:rsidRPr="009E3164">
        <w:rPr>
          <w:rFonts w:ascii="Times New Roman" w:hAnsi="Times New Roman" w:cs="Times New Roman"/>
          <w:sz w:val="28"/>
          <w:szCs w:val="28"/>
        </w:rPr>
        <w:t>Роскомнадзора</w:t>
      </w:r>
      <w:proofErr w:type="spellEnd"/>
      <w:r w:rsidRPr="009E3164">
        <w:rPr>
          <w:rFonts w:ascii="Times New Roman" w:hAnsi="Times New Roman" w:cs="Times New Roman"/>
          <w:sz w:val="28"/>
          <w:szCs w:val="28"/>
        </w:rPr>
        <w:t xml:space="preserve"> по Томской области плановых систематических наблюдений в отношении радиовещателей, становятся поводом к возбуждению дел антимонопольным органом.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соответствии с </w:t>
      </w:r>
      <w:hyperlink r:id="rId22" w:history="1">
        <w:r w:rsidRPr="009E3164">
          <w:rPr>
            <w:rFonts w:ascii="Times New Roman" w:hAnsi="Times New Roman" w:cs="Times New Roman"/>
            <w:sz w:val="28"/>
            <w:szCs w:val="28"/>
          </w:rPr>
          <w:t>ч. 2 ст. 15</w:t>
        </w:r>
      </w:hyperlink>
      <w:r w:rsidRPr="009E3164">
        <w:rPr>
          <w:rFonts w:ascii="Times New Roman" w:hAnsi="Times New Roman" w:cs="Times New Roman"/>
          <w:sz w:val="28"/>
          <w:szCs w:val="28"/>
        </w:rPr>
        <w:t xml:space="preserve"> Федерального закона «О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sz w:val="28"/>
          <w:szCs w:val="28"/>
        </w:rPr>
      </w:pPr>
      <w:r w:rsidRPr="009E3164">
        <w:rPr>
          <w:rFonts w:ascii="Times New Roman" w:hAnsi="Times New Roman" w:cs="Times New Roman"/>
          <w:bCs/>
          <w:sz w:val="28"/>
          <w:szCs w:val="28"/>
        </w:rPr>
        <w:t>Так, по материалам</w:t>
      </w:r>
      <w:r w:rsidRPr="009E3164">
        <w:rPr>
          <w:rFonts w:ascii="Times New Roman" w:hAnsi="Times New Roman" w:cs="Times New Roman"/>
          <w:b/>
          <w:bCs/>
          <w:sz w:val="28"/>
          <w:szCs w:val="28"/>
        </w:rPr>
        <w:t xml:space="preserve"> </w:t>
      </w:r>
      <w:r w:rsidRPr="009E3164">
        <w:rPr>
          <w:rFonts w:ascii="Times New Roman" w:hAnsi="Times New Roman" w:cs="Times New Roman"/>
          <w:sz w:val="28"/>
          <w:szCs w:val="28"/>
        </w:rPr>
        <w:t xml:space="preserve">Управления </w:t>
      </w:r>
      <w:proofErr w:type="spellStart"/>
      <w:r w:rsidRPr="009E3164">
        <w:rPr>
          <w:rFonts w:ascii="Times New Roman" w:hAnsi="Times New Roman" w:cs="Times New Roman"/>
          <w:sz w:val="28"/>
          <w:szCs w:val="28"/>
        </w:rPr>
        <w:t>Роскомнадзора</w:t>
      </w:r>
      <w:proofErr w:type="spellEnd"/>
      <w:r w:rsidRPr="009E3164">
        <w:rPr>
          <w:rFonts w:ascii="Times New Roman" w:hAnsi="Times New Roman" w:cs="Times New Roman"/>
          <w:sz w:val="28"/>
          <w:szCs w:val="28"/>
        </w:rPr>
        <w:t xml:space="preserve"> по Томской области возбуждено 3 дела по части 2 статьи 15 Федерального закона «О рекламе». </w:t>
      </w: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sz w:val="28"/>
          <w:szCs w:val="28"/>
        </w:rPr>
      </w:pPr>
    </w:p>
    <w:p w:rsidR="00814AE8" w:rsidRPr="009E3164" w:rsidRDefault="00814AE8" w:rsidP="009E3164">
      <w:pPr>
        <w:pStyle w:val="ab"/>
        <w:numPr>
          <w:ilvl w:val="1"/>
          <w:numId w:val="10"/>
        </w:numPr>
        <w:spacing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Статья 21 Федерального закона «О рекламе»</w:t>
      </w:r>
    </w:p>
    <w:p w:rsidR="00814AE8" w:rsidRPr="009E3164" w:rsidRDefault="00814AE8" w:rsidP="009E3164">
      <w:pPr>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Характерно, что число нарушений требований к рекламе алкогольной продукции снизилось.  В 2018 году возбуждено 3 дела по факту нарушения статьи 21 Федерального закона «О рекламе» (Реклама алкогольной продукции).</w:t>
      </w:r>
    </w:p>
    <w:p w:rsidR="00814AE8" w:rsidRPr="009E3164" w:rsidRDefault="00814AE8" w:rsidP="009E3164">
      <w:pPr>
        <w:pStyle w:val="ab"/>
        <w:numPr>
          <w:ilvl w:val="1"/>
          <w:numId w:val="10"/>
        </w:numPr>
        <w:spacing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Статья 7 Федерального закона «О рекламе»</w:t>
      </w:r>
    </w:p>
    <w:p w:rsidR="00814AE8" w:rsidRPr="009E3164" w:rsidRDefault="00814AE8" w:rsidP="009E3164">
      <w:pPr>
        <w:spacing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Также 3 дела возбуждено по факту распространения рекламы товаров, реклама которых не допускается.</w:t>
      </w:r>
    </w:p>
    <w:p w:rsidR="00814AE8" w:rsidRPr="009E3164" w:rsidRDefault="00814AE8" w:rsidP="009E3164">
      <w:pPr>
        <w:pStyle w:val="ab"/>
        <w:numPr>
          <w:ilvl w:val="1"/>
          <w:numId w:val="10"/>
        </w:numPr>
        <w:autoSpaceDE w:val="0"/>
        <w:autoSpaceDN w:val="0"/>
        <w:adjustRightInd w:val="0"/>
        <w:spacing w:after="0"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Статья 8 Федерального закона «О рекламе»</w:t>
      </w:r>
    </w:p>
    <w:p w:rsidR="00814AE8" w:rsidRPr="009E3164" w:rsidRDefault="00814AE8" w:rsidP="009E3164">
      <w:pPr>
        <w:autoSpaceDE w:val="0"/>
        <w:autoSpaceDN w:val="0"/>
        <w:adjustRightInd w:val="0"/>
        <w:spacing w:after="0" w:line="360" w:lineRule="auto"/>
        <w:jc w:val="both"/>
        <w:rPr>
          <w:rFonts w:ascii="Times New Roman" w:hAnsi="Times New Roman" w:cs="Times New Roman"/>
          <w:sz w:val="28"/>
          <w:szCs w:val="28"/>
        </w:rPr>
      </w:pP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xml:space="preserve">2 дела рассмотрено по рекламе товаров при дистанционном способе их продажи. </w:t>
      </w:r>
    </w:p>
    <w:p w:rsidR="00814AE8" w:rsidRPr="009E3164" w:rsidRDefault="00814AE8" w:rsidP="009E3164">
      <w:pPr>
        <w:autoSpaceDE w:val="0"/>
        <w:autoSpaceDN w:val="0"/>
        <w:adjustRightInd w:val="0"/>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В рекламе товаров при дистанционном способе их продажи, в силу статьи 8 Федерального закона «О рекламе»,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14AE8" w:rsidRPr="009E3164" w:rsidRDefault="00814AE8" w:rsidP="009E3164">
      <w:pPr>
        <w:spacing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Обязательных к указанию сведений не было в рекламах, дела по которым были рассмотрены управлением по статье 8 Федерального закона «О рекламе».</w:t>
      </w:r>
    </w:p>
    <w:p w:rsidR="00814AE8" w:rsidRPr="009E3164" w:rsidRDefault="00814AE8" w:rsidP="009E3164">
      <w:pPr>
        <w:pStyle w:val="ab"/>
        <w:numPr>
          <w:ilvl w:val="1"/>
          <w:numId w:val="10"/>
        </w:numPr>
        <w:autoSpaceDE w:val="0"/>
        <w:autoSpaceDN w:val="0"/>
        <w:adjustRightInd w:val="0"/>
        <w:spacing w:after="0" w:line="360" w:lineRule="auto"/>
        <w:jc w:val="both"/>
        <w:outlineLvl w:val="0"/>
        <w:rPr>
          <w:rFonts w:ascii="Times New Roman" w:hAnsi="Times New Roman" w:cs="Times New Roman"/>
          <w:b/>
          <w:sz w:val="28"/>
          <w:szCs w:val="28"/>
        </w:rPr>
      </w:pPr>
      <w:r w:rsidRPr="009E3164">
        <w:rPr>
          <w:rFonts w:ascii="Times New Roman" w:hAnsi="Times New Roman" w:cs="Times New Roman"/>
          <w:b/>
          <w:sz w:val="28"/>
          <w:szCs w:val="28"/>
        </w:rPr>
        <w:t>Статья 9 Федерального закона «О рекламе»</w:t>
      </w:r>
    </w:p>
    <w:p w:rsidR="00814AE8" w:rsidRPr="009E3164" w:rsidRDefault="00814AE8" w:rsidP="009E3164">
      <w:pPr>
        <w:pStyle w:val="ab"/>
        <w:autoSpaceDE w:val="0"/>
        <w:autoSpaceDN w:val="0"/>
        <w:adjustRightInd w:val="0"/>
        <w:spacing w:after="0" w:line="360" w:lineRule="auto"/>
        <w:ind w:left="1287"/>
        <w:jc w:val="both"/>
        <w:outlineLvl w:val="0"/>
        <w:rPr>
          <w:rFonts w:ascii="Times New Roman" w:hAnsi="Times New Roman" w:cs="Times New Roman"/>
          <w:b/>
          <w:sz w:val="28"/>
          <w:szCs w:val="28"/>
        </w:rPr>
      </w:pP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bCs/>
          <w:sz w:val="28"/>
          <w:szCs w:val="28"/>
        </w:rPr>
      </w:pPr>
      <w:r w:rsidRPr="009E3164">
        <w:rPr>
          <w:rFonts w:ascii="Times New Roman" w:hAnsi="Times New Roman" w:cs="Times New Roman"/>
          <w:sz w:val="28"/>
          <w:szCs w:val="28"/>
        </w:rPr>
        <w:t>1 дело рассмотрено по</w:t>
      </w:r>
      <w:r w:rsidRPr="009E3164">
        <w:rPr>
          <w:rFonts w:ascii="Times New Roman" w:hAnsi="Times New Roman" w:cs="Times New Roman"/>
          <w:bCs/>
          <w:sz w:val="28"/>
          <w:szCs w:val="28"/>
        </w:rPr>
        <w:t xml:space="preserve"> рекламе о проведении стимулирующих мероприятий.</w:t>
      </w:r>
    </w:p>
    <w:p w:rsidR="00814AE8" w:rsidRPr="009E3164" w:rsidRDefault="00814AE8" w:rsidP="009E3164">
      <w:pPr>
        <w:autoSpaceDE w:val="0"/>
        <w:autoSpaceDN w:val="0"/>
        <w:adjustRightInd w:val="0"/>
        <w:spacing w:after="0" w:line="360" w:lineRule="auto"/>
        <w:ind w:firstLine="567"/>
        <w:jc w:val="both"/>
        <w:outlineLvl w:val="0"/>
        <w:rPr>
          <w:rFonts w:ascii="Times New Roman" w:hAnsi="Times New Roman" w:cs="Times New Roman"/>
          <w:b/>
          <w:bCs/>
          <w:sz w:val="28"/>
          <w:szCs w:val="28"/>
        </w:rPr>
      </w:pPr>
    </w:p>
    <w:p w:rsidR="00814AE8" w:rsidRPr="009E3164" w:rsidRDefault="00814AE8" w:rsidP="009E3164">
      <w:pPr>
        <w:pStyle w:val="ab"/>
        <w:numPr>
          <w:ilvl w:val="1"/>
          <w:numId w:val="10"/>
        </w:numPr>
        <w:autoSpaceDE w:val="0"/>
        <w:autoSpaceDN w:val="0"/>
        <w:adjustRightInd w:val="0"/>
        <w:spacing w:after="0" w:line="360" w:lineRule="auto"/>
        <w:jc w:val="both"/>
        <w:outlineLvl w:val="0"/>
        <w:rPr>
          <w:rFonts w:ascii="Times New Roman" w:hAnsi="Times New Roman" w:cs="Times New Roman"/>
          <w:b/>
          <w:bCs/>
          <w:sz w:val="28"/>
          <w:szCs w:val="28"/>
        </w:rPr>
      </w:pPr>
      <w:r w:rsidRPr="009E3164">
        <w:rPr>
          <w:rFonts w:ascii="Times New Roman" w:hAnsi="Times New Roman" w:cs="Times New Roman"/>
          <w:b/>
          <w:bCs/>
          <w:sz w:val="28"/>
          <w:szCs w:val="28"/>
        </w:rPr>
        <w:t>Статья 27</w:t>
      </w:r>
      <w:r w:rsidRPr="009E3164">
        <w:rPr>
          <w:rFonts w:ascii="Times New Roman" w:hAnsi="Times New Roman" w:cs="Times New Roman"/>
          <w:b/>
          <w:sz w:val="28"/>
          <w:szCs w:val="28"/>
        </w:rPr>
        <w:t xml:space="preserve"> Федерального закона «О рекламе»</w:t>
      </w:r>
    </w:p>
    <w:p w:rsidR="00814AE8" w:rsidRPr="009E3164" w:rsidRDefault="00814AE8" w:rsidP="009E3164">
      <w:pPr>
        <w:autoSpaceDE w:val="0"/>
        <w:autoSpaceDN w:val="0"/>
        <w:adjustRightInd w:val="0"/>
        <w:spacing w:after="0" w:line="360" w:lineRule="auto"/>
        <w:ind w:left="567"/>
        <w:jc w:val="both"/>
        <w:outlineLvl w:val="0"/>
        <w:rPr>
          <w:rFonts w:ascii="Times New Roman" w:hAnsi="Times New Roman" w:cs="Times New Roman"/>
          <w:b/>
          <w:bCs/>
          <w:sz w:val="28"/>
          <w:szCs w:val="28"/>
        </w:rPr>
      </w:pPr>
    </w:p>
    <w:p w:rsidR="00814AE8" w:rsidRPr="009E3164" w:rsidRDefault="00814AE8" w:rsidP="009E3164">
      <w:pPr>
        <w:autoSpaceDE w:val="0"/>
        <w:autoSpaceDN w:val="0"/>
        <w:adjustRightInd w:val="0"/>
        <w:spacing w:after="0" w:line="360" w:lineRule="auto"/>
        <w:ind w:left="567"/>
        <w:jc w:val="both"/>
        <w:outlineLvl w:val="0"/>
        <w:rPr>
          <w:rFonts w:ascii="Times New Roman" w:hAnsi="Times New Roman" w:cs="Times New Roman"/>
          <w:bCs/>
          <w:sz w:val="28"/>
          <w:szCs w:val="28"/>
        </w:rPr>
      </w:pPr>
      <w:r w:rsidRPr="009E3164">
        <w:rPr>
          <w:rFonts w:ascii="Times New Roman" w:hAnsi="Times New Roman" w:cs="Times New Roman"/>
          <w:bCs/>
          <w:sz w:val="28"/>
          <w:szCs w:val="28"/>
        </w:rPr>
        <w:t>1 дело по рекламе основанных на риске игр, пари.</w:t>
      </w:r>
    </w:p>
    <w:p w:rsidR="00814AE8" w:rsidRPr="009E3164" w:rsidRDefault="00814AE8" w:rsidP="009E3164">
      <w:pPr>
        <w:autoSpaceDE w:val="0"/>
        <w:autoSpaceDN w:val="0"/>
        <w:adjustRightInd w:val="0"/>
        <w:spacing w:after="0" w:line="360" w:lineRule="auto"/>
        <w:jc w:val="both"/>
        <w:outlineLvl w:val="0"/>
        <w:rPr>
          <w:rFonts w:ascii="Times New Roman" w:hAnsi="Times New Roman" w:cs="Times New Roman"/>
          <w:b/>
          <w:bCs/>
          <w:sz w:val="28"/>
          <w:szCs w:val="28"/>
        </w:rPr>
      </w:pPr>
    </w:p>
    <w:p w:rsidR="00814AE8" w:rsidRPr="009E3164" w:rsidRDefault="00814AE8" w:rsidP="009E3164">
      <w:pPr>
        <w:pStyle w:val="ab"/>
        <w:numPr>
          <w:ilvl w:val="0"/>
          <w:numId w:val="10"/>
        </w:numPr>
        <w:spacing w:line="360" w:lineRule="auto"/>
        <w:ind w:hanging="153"/>
        <w:jc w:val="both"/>
        <w:rPr>
          <w:rFonts w:ascii="Times New Roman" w:hAnsi="Times New Roman" w:cs="Times New Roman"/>
          <w:b/>
          <w:sz w:val="28"/>
          <w:szCs w:val="28"/>
        </w:rPr>
      </w:pPr>
      <w:r w:rsidRPr="009E3164">
        <w:rPr>
          <w:rFonts w:ascii="Times New Roman" w:hAnsi="Times New Roman" w:cs="Times New Roman"/>
          <w:b/>
          <w:sz w:val="28"/>
          <w:szCs w:val="28"/>
        </w:rPr>
        <w:t xml:space="preserve">Обзор обращений за </w:t>
      </w:r>
      <w:r w:rsidRPr="009E3164">
        <w:rPr>
          <w:rFonts w:ascii="Times New Roman" w:hAnsi="Times New Roman" w:cs="Times New Roman"/>
          <w:b/>
          <w:sz w:val="28"/>
          <w:szCs w:val="28"/>
          <w:lang w:val="en-US"/>
        </w:rPr>
        <w:t>IV</w:t>
      </w:r>
      <w:r w:rsidRPr="009E3164">
        <w:rPr>
          <w:rFonts w:ascii="Times New Roman" w:hAnsi="Times New Roman" w:cs="Times New Roman"/>
          <w:b/>
          <w:sz w:val="28"/>
          <w:szCs w:val="28"/>
        </w:rPr>
        <w:t xml:space="preserve"> квартал (по состоянию на 30.11.2018)</w:t>
      </w:r>
    </w:p>
    <w:p w:rsidR="00814AE8" w:rsidRPr="009E3164" w:rsidRDefault="00814AE8" w:rsidP="009E3164">
      <w:pPr>
        <w:tabs>
          <w:tab w:val="left" w:pos="567"/>
        </w:tabs>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В октябрь и ноябре 2018 года в антимонопольное управление поступило 49 заявлений о нарушении требований законодательства о рекламе. </w:t>
      </w:r>
    </w:p>
    <w:p w:rsidR="00814AE8" w:rsidRPr="009E3164" w:rsidRDefault="00814AE8" w:rsidP="009E3164">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Анализ обращений за данный период показал, что наиболее частным поводом для обращения в Томское УФАС России осенью 2018 года стало нарушение общих требований к рекламе. </w:t>
      </w:r>
    </w:p>
    <w:p w:rsidR="00814AE8" w:rsidRPr="009E3164" w:rsidRDefault="00814AE8" w:rsidP="009E3164">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Например, обращения по фактам распространения недостоверной рекламы, в которой содержатся несоответствующие действительности сведения о преимуществах рекламируемого товара перед товарами, других изготовителей или продавцов; о стоимости или цене товара, порядке его оплаты, размере скидок, тарифов и других условиях приобретения товара.</w:t>
      </w:r>
    </w:p>
    <w:p w:rsidR="00814AE8" w:rsidRPr="009E3164" w:rsidRDefault="00814AE8" w:rsidP="009E3164">
      <w:pPr>
        <w:pStyle w:val="ConsPlusNormal"/>
        <w:tabs>
          <w:tab w:val="left" w:pos="0"/>
          <w:tab w:val="left" w:pos="567"/>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Имеется пример обращения по факту размещения афиши концерта Егора </w:t>
      </w:r>
      <w:proofErr w:type="spellStart"/>
      <w:r w:rsidRPr="009E3164">
        <w:rPr>
          <w:rFonts w:ascii="Times New Roman" w:hAnsi="Times New Roman" w:cs="Times New Roman"/>
          <w:sz w:val="28"/>
          <w:szCs w:val="28"/>
        </w:rPr>
        <w:t>Крида</w:t>
      </w:r>
      <w:proofErr w:type="spellEnd"/>
      <w:r w:rsidRPr="009E3164">
        <w:rPr>
          <w:rFonts w:ascii="Times New Roman" w:hAnsi="Times New Roman" w:cs="Times New Roman"/>
          <w:sz w:val="28"/>
          <w:szCs w:val="28"/>
        </w:rPr>
        <w:t xml:space="preserve"> с несоответствующим, по мнению заявителя, заявленным возрастным ограничением 6+. </w:t>
      </w:r>
    </w:p>
    <w:p w:rsidR="00814AE8" w:rsidRPr="009E3164" w:rsidRDefault="00814AE8" w:rsidP="009E3164">
      <w:pPr>
        <w:pStyle w:val="ConsPlusNormal"/>
        <w:tabs>
          <w:tab w:val="left" w:pos="0"/>
          <w:tab w:val="left" w:pos="567"/>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Однако признаков нарушения законодательства о рекламе в данном случае не выявлено. В рамках имеющихся полномочий антимонопольный орган не осуществляет оценку соответствия содержания информационной продукции и установленной на ней знака информационной продукции. </w:t>
      </w:r>
    </w:p>
    <w:p w:rsidR="00814AE8" w:rsidRPr="009E3164" w:rsidRDefault="00814AE8" w:rsidP="009E3164">
      <w:pPr>
        <w:tabs>
          <w:tab w:val="left" w:pos="567"/>
        </w:tabs>
        <w:spacing w:after="0" w:line="360" w:lineRule="auto"/>
        <w:ind w:firstLine="567"/>
        <w:jc w:val="both"/>
        <w:rPr>
          <w:rFonts w:ascii="Times New Roman" w:eastAsia="Arial" w:hAnsi="Times New Roman" w:cs="Times New Roman"/>
          <w:sz w:val="28"/>
          <w:szCs w:val="28"/>
        </w:rPr>
      </w:pPr>
      <w:r w:rsidRPr="009E3164">
        <w:rPr>
          <w:rFonts w:ascii="Times New Roman" w:eastAsia="Arial" w:hAnsi="Times New Roman" w:cs="Times New Roman"/>
          <w:sz w:val="28"/>
          <w:szCs w:val="28"/>
        </w:rPr>
        <w:t xml:space="preserve">Антимонопольный орган оценивает соответствие содержания рекламы требованиям законодательства о рекламе. </w:t>
      </w:r>
    </w:p>
    <w:p w:rsidR="00814AE8" w:rsidRPr="009E3164" w:rsidRDefault="00814AE8" w:rsidP="009E3164">
      <w:pPr>
        <w:tabs>
          <w:tab w:val="left" w:pos="567"/>
        </w:tabs>
        <w:autoSpaceDE w:val="0"/>
        <w:autoSpaceDN w:val="0"/>
        <w:adjustRightInd w:val="0"/>
        <w:spacing w:after="0" w:line="360" w:lineRule="auto"/>
        <w:ind w:firstLine="567"/>
        <w:jc w:val="both"/>
        <w:rPr>
          <w:rFonts w:ascii="Times New Roman" w:hAnsi="Times New Roman" w:cs="Times New Roman"/>
          <w:sz w:val="28"/>
          <w:szCs w:val="28"/>
          <w:lang w:eastAsia="ru-RU"/>
        </w:rPr>
      </w:pPr>
      <w:r w:rsidRPr="009E3164">
        <w:rPr>
          <w:rFonts w:ascii="Times New Roman" w:hAnsi="Times New Roman" w:cs="Times New Roman"/>
          <w:sz w:val="28"/>
          <w:szCs w:val="28"/>
          <w:lang w:eastAsia="ru-RU"/>
        </w:rPr>
        <w:t xml:space="preserve">В соответствии с </w:t>
      </w:r>
      <w:hyperlink r:id="rId23" w:history="1">
        <w:r w:rsidRPr="009E3164">
          <w:rPr>
            <w:rFonts w:ascii="Times New Roman" w:hAnsi="Times New Roman" w:cs="Times New Roman"/>
            <w:sz w:val="28"/>
            <w:szCs w:val="28"/>
            <w:lang w:eastAsia="ru-RU"/>
          </w:rPr>
          <w:t>частью 10.1 статьи 5</w:t>
        </w:r>
      </w:hyperlink>
      <w:r w:rsidRPr="009E3164">
        <w:rPr>
          <w:rFonts w:ascii="Times New Roman" w:hAnsi="Times New Roman" w:cs="Times New Roman"/>
          <w:sz w:val="28"/>
          <w:szCs w:val="28"/>
        </w:rPr>
        <w:t xml:space="preserve"> Федерального закона «О рекламе» </w:t>
      </w:r>
      <w:r w:rsidRPr="009E3164">
        <w:rPr>
          <w:rFonts w:ascii="Times New Roman" w:hAnsi="Times New Roman" w:cs="Times New Roman"/>
          <w:sz w:val="28"/>
          <w:szCs w:val="28"/>
          <w:lang w:eastAsia="ru-RU"/>
        </w:rPr>
        <w:t xml:space="preserve">не допускается размещение рекламы информационной продукции, подлежащей классификации в соответствии с требованиями Федерального </w:t>
      </w:r>
      <w:hyperlink r:id="rId24" w:history="1">
        <w:r w:rsidRPr="009E3164">
          <w:rPr>
            <w:rFonts w:ascii="Times New Roman" w:hAnsi="Times New Roman" w:cs="Times New Roman"/>
            <w:sz w:val="28"/>
            <w:szCs w:val="28"/>
            <w:lang w:eastAsia="ru-RU"/>
          </w:rPr>
          <w:t>закона</w:t>
        </w:r>
      </w:hyperlink>
      <w:r w:rsidRPr="009E3164">
        <w:rPr>
          <w:rFonts w:ascii="Times New Roman" w:hAnsi="Times New Roman" w:cs="Times New Roman"/>
          <w:sz w:val="28"/>
          <w:szCs w:val="28"/>
          <w:lang w:eastAsia="ru-RU"/>
        </w:rPr>
        <w:t xml:space="preserve"> от 29 декабря 2010 года № 436-ФЗ «О защите детей от информации, причиняющей вред их здоровью и развитию», без указания </w:t>
      </w:r>
      <w:hyperlink r:id="rId25" w:history="1">
        <w:r w:rsidRPr="009E3164">
          <w:rPr>
            <w:rFonts w:ascii="Times New Roman" w:hAnsi="Times New Roman" w:cs="Times New Roman"/>
            <w:sz w:val="28"/>
            <w:szCs w:val="28"/>
            <w:lang w:eastAsia="ru-RU"/>
          </w:rPr>
          <w:t>категории</w:t>
        </w:r>
      </w:hyperlink>
      <w:r w:rsidRPr="009E3164">
        <w:rPr>
          <w:rFonts w:ascii="Times New Roman" w:hAnsi="Times New Roman" w:cs="Times New Roman"/>
          <w:sz w:val="28"/>
          <w:szCs w:val="28"/>
          <w:lang w:eastAsia="ru-RU"/>
        </w:rPr>
        <w:t xml:space="preserve"> данной информационной продукции.</w:t>
      </w:r>
    </w:p>
    <w:p w:rsidR="00814AE8" w:rsidRPr="009E3164" w:rsidRDefault="00814AE8" w:rsidP="009E3164">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eastAsia="Arial" w:hAnsi="Times New Roman" w:cs="Times New Roman"/>
          <w:sz w:val="28"/>
          <w:szCs w:val="28"/>
        </w:rPr>
        <w:t xml:space="preserve">В данном случае реклама информационной продукции – концерта Егора </w:t>
      </w:r>
      <w:proofErr w:type="spellStart"/>
      <w:r w:rsidRPr="009E3164">
        <w:rPr>
          <w:rFonts w:ascii="Times New Roman" w:eastAsia="Arial" w:hAnsi="Times New Roman" w:cs="Times New Roman"/>
          <w:sz w:val="28"/>
          <w:szCs w:val="28"/>
        </w:rPr>
        <w:t>Крида</w:t>
      </w:r>
      <w:proofErr w:type="spellEnd"/>
      <w:r w:rsidRPr="009E3164">
        <w:rPr>
          <w:rFonts w:ascii="Times New Roman" w:eastAsia="Arial" w:hAnsi="Times New Roman" w:cs="Times New Roman"/>
          <w:sz w:val="28"/>
          <w:szCs w:val="28"/>
        </w:rPr>
        <w:t xml:space="preserve"> – содержала указание на категорию </w:t>
      </w:r>
      <w:r w:rsidRPr="009E3164">
        <w:rPr>
          <w:rFonts w:ascii="Times New Roman" w:hAnsi="Times New Roman" w:cs="Times New Roman"/>
          <w:sz w:val="28"/>
          <w:szCs w:val="28"/>
          <w:lang w:eastAsia="ru-RU"/>
        </w:rPr>
        <w:t>информационной продукции, а</w:t>
      </w:r>
      <w:r w:rsidRPr="009E3164">
        <w:rPr>
          <w:rFonts w:ascii="Times New Roman" w:hAnsi="Times New Roman" w:cs="Times New Roman"/>
          <w:sz w:val="28"/>
          <w:szCs w:val="28"/>
        </w:rPr>
        <w:t xml:space="preserve"> вопросы соответствия знака информационной продукции и содержания программы мероприятия входят в компетенцию другого государственного органа - </w:t>
      </w:r>
      <w:r w:rsidRPr="009E3164">
        <w:rPr>
          <w:rFonts w:ascii="Times New Roman" w:hAnsi="Times New Roman" w:cs="Times New Roman"/>
          <w:sz w:val="28"/>
          <w:szCs w:val="28"/>
          <w:shd w:val="clear" w:color="auto" w:fill="FFFFFF"/>
        </w:rPr>
        <w:t>Федеральной службы по надзору в сфере связи, информационных технологий и массовых коммуникаций.</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На прежнем уровне остаётся количество обращений связанных с фактами получения абонентами нежелательной рекламы по сетям электросвязи.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Однако в большинстве случаев антимонопольный орган отказывает в возбуждении дела. По результатам соответствующих запросов, выясняется, что согласие абонент на получение рекламы в виде смс-сообщений или телефонных звонков, в том или иной форме, всё же выразил. </w:t>
      </w:r>
    </w:p>
    <w:p w:rsidR="00814AE8" w:rsidRPr="009E3164" w:rsidRDefault="00814AE8" w:rsidP="009E3164">
      <w:pPr>
        <w:autoSpaceDE w:val="0"/>
        <w:autoSpaceDN w:val="0"/>
        <w:adjustRightInd w:val="0"/>
        <w:spacing w:after="0" w:line="360" w:lineRule="auto"/>
        <w:ind w:firstLine="567"/>
        <w:jc w:val="both"/>
        <w:rPr>
          <w:rFonts w:ascii="Times New Roman" w:eastAsia="Arial" w:hAnsi="Times New Roman" w:cs="Times New Roman"/>
          <w:b/>
          <w:sz w:val="28"/>
          <w:szCs w:val="28"/>
          <w:lang w:eastAsia="ar-SA"/>
        </w:rPr>
      </w:pPr>
      <w:r w:rsidRPr="009E3164">
        <w:rPr>
          <w:rFonts w:ascii="Times New Roman" w:eastAsia="Arial" w:hAnsi="Times New Roman" w:cs="Times New Roman"/>
          <w:sz w:val="28"/>
          <w:szCs w:val="28"/>
          <w:lang w:eastAsia="ar-SA"/>
        </w:rPr>
        <w:t xml:space="preserve">Согласие абонента либо отказ от получения рекламы выражается в момент заключения договора путем проставления соответствующей отметки в бланке договора. При обращении в Томское УФАС России заявители не предоставляют копию договора с оператором, что, в некоторых случаях, исключает возможность установить наличие либо отсутствие согласия абонента на получении рекламы посредством телефонной связи. </w:t>
      </w:r>
    </w:p>
    <w:p w:rsidR="00814AE8" w:rsidRPr="009E3164" w:rsidRDefault="00814AE8" w:rsidP="009E3164">
      <w:pPr>
        <w:tabs>
          <w:tab w:val="left" w:pos="567"/>
        </w:tabs>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При этом гражданам приходится разъяснять возможность обращения к оператору мобильной связи с заявлением об отказе от получения рекламы по сетям электросвязи. </w:t>
      </w:r>
    </w:p>
    <w:p w:rsidR="00814AE8" w:rsidRPr="009E3164" w:rsidRDefault="00814AE8" w:rsidP="009E3164">
      <w:pPr>
        <w:tabs>
          <w:tab w:val="left" w:pos="567"/>
        </w:tabs>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Причинами отказов в возбуждении дела о нарушении законодательства о рекламе чаще всего является отсутствие признаков нарушения, когда, например, описанные в обращении факты не свидетельствуют о нарушении закона. </w:t>
      </w:r>
    </w:p>
    <w:p w:rsidR="00814AE8" w:rsidRPr="009E3164" w:rsidRDefault="00814AE8" w:rsidP="009E3164">
      <w:pPr>
        <w:tabs>
          <w:tab w:val="left" w:pos="567"/>
        </w:tabs>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числе причин отказов также значится несоблюдение требований к форме обращения, в частности, отсутствие доказательств, возможность получения которых отсутствует у антимонопольного органа. Есть также пример отказа в виду истечения срока давности привлечения к ответственности, ввиду того, что описанные в заявлении события имели место двумя годами ранее обращения. </w:t>
      </w:r>
    </w:p>
    <w:p w:rsidR="00814AE8" w:rsidRPr="009E3164" w:rsidRDefault="00814AE8" w:rsidP="009E3164">
      <w:pPr>
        <w:pStyle w:val="ConsPlusNormal"/>
        <w:tabs>
          <w:tab w:val="left" w:pos="0"/>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Встречаются обращения по фактам размещения рекламы на внешних стенах многоквартирных домов и внутри домов. В первом случае, обращение подлежит направлению в Администрацию соответствующего района города, поскольку именно в полномочия местной администрации входит контроль за размещением рекламных конструкций. </w:t>
      </w:r>
    </w:p>
    <w:p w:rsidR="00814AE8" w:rsidRPr="009E3164" w:rsidRDefault="00814AE8" w:rsidP="009E3164">
      <w:pPr>
        <w:pStyle w:val="ConsPlusNormal"/>
        <w:tabs>
          <w:tab w:val="left" w:pos="0"/>
        </w:tabs>
        <w:spacing w:line="360" w:lineRule="auto"/>
        <w:ind w:firstLine="567"/>
        <w:jc w:val="both"/>
        <w:rPr>
          <w:rFonts w:ascii="Times New Roman" w:hAnsi="Times New Roman" w:cs="Times New Roman"/>
          <w:spacing w:val="2"/>
          <w:sz w:val="28"/>
          <w:szCs w:val="28"/>
          <w:shd w:val="clear" w:color="auto" w:fill="FFFFFF"/>
        </w:rPr>
      </w:pPr>
      <w:r w:rsidRPr="009E3164">
        <w:rPr>
          <w:rFonts w:ascii="Times New Roman" w:hAnsi="Times New Roman" w:cs="Times New Roman"/>
          <w:sz w:val="28"/>
          <w:szCs w:val="28"/>
        </w:rPr>
        <w:t xml:space="preserve">Согласно п.4.1 Постановления Администрации Города Томска от 30.06.2010 № 626 «О размещении рекламных конструкций на территории муниципального </w:t>
      </w:r>
      <w:r w:rsidRPr="009E3164">
        <w:rPr>
          <w:rFonts w:ascii="Times New Roman" w:hAnsi="Times New Roman" w:cs="Times New Roman"/>
          <w:sz w:val="28"/>
          <w:szCs w:val="28"/>
        </w:rPr>
        <w:lastRenderedPageBreak/>
        <w:t>образования «Город Томск»</w:t>
      </w:r>
      <w:r w:rsidRPr="009E3164">
        <w:rPr>
          <w:rFonts w:ascii="Times New Roman" w:hAnsi="Times New Roman" w:cs="Times New Roman"/>
          <w:spacing w:val="2"/>
          <w:sz w:val="28"/>
          <w:szCs w:val="28"/>
        </w:rPr>
        <w:t xml:space="preserve"> Департамент управления муниципальной собственностью администрации Города Томска в установленном порядке обеспечивает предоставление муниципальной услуги "Выдача разрешений на установку и эксплуатацию рекламных конструкций на территории муниципального образования "Город Томск", аннулирование разрешений на установку и эксплуатацию рекламных конструкций" и выполняет ряд других функций, </w:t>
      </w:r>
      <w:r w:rsidRPr="009E3164">
        <w:rPr>
          <w:rFonts w:ascii="Times New Roman" w:hAnsi="Times New Roman" w:cs="Times New Roman"/>
          <w:spacing w:val="2"/>
          <w:sz w:val="28"/>
          <w:szCs w:val="28"/>
          <w:shd w:val="clear" w:color="auto" w:fill="FFFFFF"/>
        </w:rPr>
        <w:t>связанных с установкой и эксплуатацией рекламных конструкций.</w:t>
      </w:r>
    </w:p>
    <w:p w:rsidR="00814AE8" w:rsidRPr="009E3164" w:rsidRDefault="00814AE8" w:rsidP="009E3164">
      <w:pPr>
        <w:pStyle w:val="ConsPlusNormal"/>
        <w:tabs>
          <w:tab w:val="left" w:pos="0"/>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ситуации же размещения рекламы с использованием общего имущества собственников многоквартирных домов разрешение спорного вопроса относится к ведению собственников и решается в зависимости от выбранного ими способа управления многоквартирным домом. </w:t>
      </w:r>
    </w:p>
    <w:p w:rsidR="00814AE8" w:rsidRPr="009E3164" w:rsidRDefault="00814AE8" w:rsidP="009E3164">
      <w:pPr>
        <w:pStyle w:val="ConsPlusNormal"/>
        <w:tabs>
          <w:tab w:val="left" w:pos="0"/>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Согласно ч. 1 ст. 36 Федерального закона «О рекламе»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Федеральный закон «О рекламе».</w:t>
      </w:r>
    </w:p>
    <w:p w:rsidR="00814AE8" w:rsidRPr="009E3164" w:rsidRDefault="00814AE8" w:rsidP="009E3164">
      <w:pPr>
        <w:pStyle w:val="ConsPlusNormal"/>
        <w:tabs>
          <w:tab w:val="left" w:pos="0"/>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Таким образом, антимонопольный орган в пределах предоставленных полномочий осуществляет надзор за соответствием рекламы требованиям Федерального закона «О рекламе», а именно, за содержанием рекламы.</w:t>
      </w:r>
    </w:p>
    <w:p w:rsidR="00814AE8" w:rsidRPr="009E3164" w:rsidRDefault="00814AE8" w:rsidP="009E3164">
      <w:pPr>
        <w:pStyle w:val="ConsPlusNormal"/>
        <w:tabs>
          <w:tab w:val="left" w:pos="0"/>
        </w:tabs>
        <w:spacing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Соответственно, регулирование правоотношений между собственниками многоквартирного дома, владеющими на праве общей долевой собственности общим имуществом в многоквартирного доме и лицами, осуществляющими порчу общего имущества, в том числе, путем размещения рекламных конструкций, не входит в полномочия антимонопольного органа, поскольку данные правоотношения носят гражданско-правовой характер.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Согласно ч.1 ст. 161 Жилищного кодекса Российской Федерации от 29.12.2004 № 188-ФЗ (далее –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В силу ч.2. ст.161 ЖК РФ собственники помещений в многоквартирном доме обязаны выбрать один из способов управления многоквартирным домом:</w:t>
      </w:r>
      <w:r w:rsidRPr="009E3164">
        <w:rPr>
          <w:rFonts w:ascii="Times New Roman" w:hAnsi="Times New Roman" w:cs="Times New Roman"/>
          <w:sz w:val="28"/>
          <w:szCs w:val="28"/>
        </w:rPr>
        <w:br/>
        <w:t>1) непосредственное управление собственниками помещений в многоквартирном доме, количество квартир в котором составляет не более чем тридцать;</w:t>
      </w:r>
      <w:r w:rsidRPr="009E3164">
        <w:rPr>
          <w:rFonts w:ascii="Times New Roman" w:hAnsi="Times New Roman" w:cs="Times New Roman"/>
          <w:sz w:val="28"/>
          <w:szCs w:val="28"/>
        </w:rPr>
        <w:br/>
        <w:t>2) управление товариществом собственников жилья либо жилищным кооперативом или иным специализированным потребительским кооперативом;</w:t>
      </w:r>
      <w:r w:rsidRPr="009E3164">
        <w:rPr>
          <w:rFonts w:ascii="Times New Roman" w:hAnsi="Times New Roman" w:cs="Times New Roman"/>
          <w:sz w:val="28"/>
          <w:szCs w:val="28"/>
        </w:rPr>
        <w:br/>
        <w:t>3) управление управляющей организацией.</w:t>
      </w:r>
    </w:p>
    <w:p w:rsidR="00814AE8" w:rsidRPr="009E3164" w:rsidRDefault="00814AE8" w:rsidP="009E3164">
      <w:pPr>
        <w:pStyle w:val="ConsPlusNormal"/>
        <w:tabs>
          <w:tab w:val="left" w:pos="142"/>
        </w:tabs>
        <w:spacing w:line="360" w:lineRule="auto"/>
        <w:ind w:firstLine="567"/>
        <w:jc w:val="both"/>
        <w:rPr>
          <w:rFonts w:ascii="Times New Roman" w:eastAsiaTheme="minorHAnsi" w:hAnsi="Times New Roman" w:cs="Times New Roman"/>
          <w:sz w:val="28"/>
          <w:szCs w:val="28"/>
          <w:lang w:eastAsia="en-US"/>
        </w:rPr>
      </w:pPr>
      <w:r w:rsidRPr="009E3164">
        <w:rPr>
          <w:rFonts w:ascii="Times New Roman" w:hAnsi="Times New Roman" w:cs="Times New Roman"/>
          <w:sz w:val="28"/>
          <w:szCs w:val="28"/>
        </w:rPr>
        <w:t xml:space="preserve">Таким образом, за </w:t>
      </w:r>
      <w:r w:rsidRPr="009E3164">
        <w:rPr>
          <w:rFonts w:ascii="Times New Roman" w:eastAsiaTheme="minorHAnsi" w:hAnsi="Times New Roman" w:cs="Times New Roman"/>
          <w:sz w:val="28"/>
          <w:szCs w:val="28"/>
          <w:lang w:eastAsia="en-US"/>
        </w:rPr>
        <w:t xml:space="preserve">надлежащее содержание общего имущества в многоквартирном доме отвечает выбранная собственниками организация или непосредственно собственники.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Согласно пункту 4 Письма ФАС РФ от 19.05.2006 № АК/7654 «Об особенностях отдельных способов распространения рекламы» собственник недвижимого имущества, к которому присоединяется рекламная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законодательством.</w:t>
      </w:r>
    </w:p>
    <w:p w:rsidR="00814AE8" w:rsidRPr="009E3164" w:rsidRDefault="00814AE8" w:rsidP="009E3164">
      <w:pPr>
        <w:spacing w:after="0" w:line="360" w:lineRule="auto"/>
        <w:ind w:right="-284" w:firstLine="567"/>
        <w:jc w:val="both"/>
        <w:rPr>
          <w:rFonts w:ascii="Times New Roman" w:hAnsi="Times New Roman" w:cs="Times New Roman"/>
          <w:sz w:val="28"/>
          <w:szCs w:val="28"/>
        </w:rPr>
      </w:pPr>
      <w:r w:rsidRPr="009E3164">
        <w:rPr>
          <w:rFonts w:ascii="Times New Roman" w:hAnsi="Times New Roman" w:cs="Times New Roman"/>
          <w:sz w:val="28"/>
          <w:szCs w:val="28"/>
        </w:rPr>
        <w:t>А</w:t>
      </w:r>
      <w:hyperlink r:id="rId26" w:history="1">
        <w:r w:rsidRPr="009E3164">
          <w:rPr>
            <w:rFonts w:ascii="Times New Roman" w:hAnsi="Times New Roman" w:cs="Times New Roman"/>
            <w:sz w:val="28"/>
            <w:szCs w:val="28"/>
          </w:rPr>
          <w:t>бзац 2 пункта 5</w:t>
        </w:r>
      </w:hyperlink>
      <w:r w:rsidRPr="009E3164">
        <w:rPr>
          <w:rFonts w:ascii="Times New Roman" w:hAnsi="Times New Roman" w:cs="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 на неправомерность вмешательства антимонопольного органа в отношения сторон, если они носят гражданско-правовой характер. Гражданско-правовые отношения могут быть разрешены по требованию одной из сторон в судебном порядке.</w:t>
      </w:r>
    </w:p>
    <w:p w:rsidR="00814AE8" w:rsidRPr="009E3164" w:rsidRDefault="00814AE8" w:rsidP="009E3164">
      <w:pPr>
        <w:spacing w:after="0" w:line="360" w:lineRule="auto"/>
        <w:ind w:right="-284" w:firstLine="567"/>
        <w:jc w:val="both"/>
        <w:rPr>
          <w:rFonts w:ascii="Times New Roman" w:hAnsi="Times New Roman" w:cs="Times New Roman"/>
          <w:sz w:val="28"/>
          <w:szCs w:val="28"/>
        </w:rPr>
      </w:pPr>
    </w:p>
    <w:p w:rsidR="00814AE8" w:rsidRPr="009E3164" w:rsidRDefault="00814AE8" w:rsidP="009E3164">
      <w:pPr>
        <w:pStyle w:val="ab"/>
        <w:numPr>
          <w:ilvl w:val="0"/>
          <w:numId w:val="10"/>
        </w:numPr>
        <w:spacing w:line="360" w:lineRule="auto"/>
        <w:jc w:val="center"/>
        <w:rPr>
          <w:rFonts w:ascii="Times New Roman" w:hAnsi="Times New Roman" w:cs="Times New Roman"/>
          <w:b/>
          <w:sz w:val="28"/>
          <w:szCs w:val="28"/>
        </w:rPr>
      </w:pPr>
      <w:r w:rsidRPr="009E3164">
        <w:rPr>
          <w:rFonts w:ascii="Times New Roman" w:hAnsi="Times New Roman" w:cs="Times New Roman"/>
          <w:b/>
          <w:sz w:val="28"/>
          <w:szCs w:val="28"/>
        </w:rPr>
        <w:t>Ответственность за нарушение требований законодательства о рекламе</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bCs/>
          <w:sz w:val="28"/>
          <w:szCs w:val="28"/>
        </w:rPr>
      </w:pPr>
      <w:r w:rsidRPr="009E3164">
        <w:rPr>
          <w:rFonts w:ascii="Times New Roman" w:hAnsi="Times New Roman" w:cs="Times New Roman"/>
          <w:sz w:val="28"/>
          <w:szCs w:val="28"/>
        </w:rPr>
        <w:t>Ответственность за нарушение требований законодательства о рекламе установлена Кодексом</w:t>
      </w:r>
      <w:r w:rsidRPr="009E3164">
        <w:rPr>
          <w:rFonts w:ascii="Times New Roman" w:hAnsi="Times New Roman" w:cs="Times New Roman"/>
          <w:bCs/>
          <w:sz w:val="28"/>
          <w:szCs w:val="28"/>
        </w:rPr>
        <w:t xml:space="preserve"> Российской Федерации об административных правонарушениях от 30.12.2001 № 195-ФЗ, в частности, ст. 14.3 КоАП РФ. </w:t>
      </w:r>
    </w:p>
    <w:p w:rsidR="00814AE8" w:rsidRPr="009E3164" w:rsidRDefault="00814AE8" w:rsidP="009E3164">
      <w:pPr>
        <w:autoSpaceDE w:val="0"/>
        <w:autoSpaceDN w:val="0"/>
        <w:adjustRightInd w:val="0"/>
        <w:spacing w:after="0" w:line="360" w:lineRule="auto"/>
        <w:ind w:firstLine="567"/>
        <w:jc w:val="both"/>
        <w:rPr>
          <w:rFonts w:ascii="Times New Roman" w:hAnsi="Times New Roman" w:cs="Times New Roman"/>
          <w:bCs/>
          <w:sz w:val="28"/>
          <w:szCs w:val="28"/>
        </w:rPr>
      </w:pPr>
      <w:r w:rsidRPr="009E3164">
        <w:rPr>
          <w:rFonts w:ascii="Times New Roman" w:hAnsi="Times New Roman" w:cs="Times New Roman"/>
          <w:sz w:val="28"/>
          <w:szCs w:val="28"/>
        </w:rPr>
        <w:lastRenderedPageBreak/>
        <w:t>Так, согласно части 1 статьи 14.3 КоАП РФ н</w:t>
      </w:r>
      <w:r w:rsidRPr="009E3164">
        <w:rPr>
          <w:rFonts w:ascii="Times New Roman" w:hAnsi="Times New Roman" w:cs="Times New Roman"/>
          <w:bCs/>
          <w:sz w:val="28"/>
          <w:szCs w:val="28"/>
        </w:rPr>
        <w:t xml:space="preserve">арушение рекламодателем, </w:t>
      </w:r>
      <w:proofErr w:type="spellStart"/>
      <w:r w:rsidRPr="009E3164">
        <w:rPr>
          <w:rFonts w:ascii="Times New Roman" w:hAnsi="Times New Roman" w:cs="Times New Roman"/>
          <w:bCs/>
          <w:sz w:val="28"/>
          <w:szCs w:val="28"/>
        </w:rPr>
        <w:t>рекламопроизводителем</w:t>
      </w:r>
      <w:proofErr w:type="spellEnd"/>
      <w:r w:rsidRPr="009E3164">
        <w:rPr>
          <w:rFonts w:ascii="Times New Roman" w:hAnsi="Times New Roman" w:cs="Times New Roman"/>
          <w:bCs/>
          <w:sz w:val="28"/>
          <w:szCs w:val="28"/>
        </w:rPr>
        <w:t xml:space="preserve"> или </w:t>
      </w:r>
      <w:proofErr w:type="spellStart"/>
      <w:r w:rsidRPr="009E3164">
        <w:rPr>
          <w:rFonts w:ascii="Times New Roman" w:hAnsi="Times New Roman" w:cs="Times New Roman"/>
          <w:bCs/>
          <w:sz w:val="28"/>
          <w:szCs w:val="28"/>
        </w:rPr>
        <w:t>рекламораспространителем</w:t>
      </w:r>
      <w:proofErr w:type="spellEnd"/>
      <w:r w:rsidRPr="009E3164">
        <w:rPr>
          <w:rFonts w:ascii="Times New Roman" w:hAnsi="Times New Roman" w:cs="Times New Roman"/>
          <w:bCs/>
          <w:sz w:val="28"/>
          <w:szCs w:val="28"/>
        </w:rPr>
        <w:t xml:space="preserve"> законодательства о рекламе, за исключением случаев, предусмотренных </w:t>
      </w:r>
      <w:hyperlink r:id="rId27" w:history="1">
        <w:r w:rsidRPr="009E3164">
          <w:rPr>
            <w:rFonts w:ascii="Times New Roman" w:hAnsi="Times New Roman" w:cs="Times New Roman"/>
            <w:bCs/>
            <w:sz w:val="28"/>
            <w:szCs w:val="28"/>
          </w:rPr>
          <w:t>частями 2</w:t>
        </w:r>
      </w:hyperlink>
      <w:r w:rsidRPr="009E3164">
        <w:rPr>
          <w:rFonts w:ascii="Times New Roman" w:hAnsi="Times New Roman" w:cs="Times New Roman"/>
          <w:bCs/>
          <w:sz w:val="28"/>
          <w:szCs w:val="28"/>
        </w:rPr>
        <w:t xml:space="preserve"> - </w:t>
      </w:r>
      <w:hyperlink r:id="rId28" w:history="1">
        <w:r w:rsidRPr="009E3164">
          <w:rPr>
            <w:rFonts w:ascii="Times New Roman" w:hAnsi="Times New Roman" w:cs="Times New Roman"/>
            <w:bCs/>
            <w:sz w:val="28"/>
            <w:szCs w:val="28"/>
          </w:rPr>
          <w:t>6</w:t>
        </w:r>
      </w:hyperlink>
      <w:r w:rsidRPr="009E3164">
        <w:rPr>
          <w:rFonts w:ascii="Times New Roman" w:hAnsi="Times New Roman" w:cs="Times New Roman"/>
          <w:bCs/>
          <w:sz w:val="28"/>
          <w:szCs w:val="28"/>
        </w:rPr>
        <w:t xml:space="preserve"> настоящей статьи, </w:t>
      </w:r>
      <w:hyperlink r:id="rId29" w:history="1">
        <w:r w:rsidRPr="009E3164">
          <w:rPr>
            <w:rFonts w:ascii="Times New Roman" w:hAnsi="Times New Roman" w:cs="Times New Roman"/>
            <w:bCs/>
            <w:sz w:val="28"/>
            <w:szCs w:val="28"/>
          </w:rPr>
          <w:t>частью 4 статьи 14.3.1</w:t>
        </w:r>
      </w:hyperlink>
      <w:r w:rsidRPr="009E3164">
        <w:rPr>
          <w:rFonts w:ascii="Times New Roman" w:hAnsi="Times New Roman" w:cs="Times New Roman"/>
          <w:bCs/>
          <w:sz w:val="28"/>
          <w:szCs w:val="28"/>
        </w:rPr>
        <w:t xml:space="preserve">, </w:t>
      </w:r>
      <w:hyperlink r:id="rId30" w:history="1">
        <w:r w:rsidRPr="009E3164">
          <w:rPr>
            <w:rFonts w:ascii="Times New Roman" w:hAnsi="Times New Roman" w:cs="Times New Roman"/>
            <w:bCs/>
            <w:sz w:val="28"/>
            <w:szCs w:val="28"/>
          </w:rPr>
          <w:t>статьями 14.37</w:t>
        </w:r>
      </w:hyperlink>
      <w:r w:rsidRPr="009E3164">
        <w:rPr>
          <w:rFonts w:ascii="Times New Roman" w:hAnsi="Times New Roman" w:cs="Times New Roman"/>
          <w:bCs/>
          <w:sz w:val="28"/>
          <w:szCs w:val="28"/>
        </w:rPr>
        <w:t xml:space="preserve">, </w:t>
      </w:r>
      <w:hyperlink r:id="rId31" w:history="1">
        <w:r w:rsidRPr="009E3164">
          <w:rPr>
            <w:rFonts w:ascii="Times New Roman" w:hAnsi="Times New Roman" w:cs="Times New Roman"/>
            <w:bCs/>
            <w:sz w:val="28"/>
            <w:szCs w:val="28"/>
          </w:rPr>
          <w:t>14.38</w:t>
        </w:r>
      </w:hyperlink>
      <w:r w:rsidRPr="009E3164">
        <w:rPr>
          <w:rFonts w:ascii="Times New Roman" w:hAnsi="Times New Roman" w:cs="Times New Roman"/>
          <w:bCs/>
          <w:sz w:val="28"/>
          <w:szCs w:val="28"/>
        </w:rPr>
        <w:t xml:space="preserve">, </w:t>
      </w:r>
      <w:hyperlink r:id="rId32" w:history="1">
        <w:r w:rsidRPr="009E3164">
          <w:rPr>
            <w:rFonts w:ascii="Times New Roman" w:hAnsi="Times New Roman" w:cs="Times New Roman"/>
            <w:bCs/>
            <w:sz w:val="28"/>
            <w:szCs w:val="28"/>
          </w:rPr>
          <w:t>19.31</w:t>
        </w:r>
      </w:hyperlink>
      <w:r w:rsidRPr="009E3164">
        <w:rPr>
          <w:rFonts w:ascii="Times New Roman" w:hAnsi="Times New Roman" w:cs="Times New Roman"/>
          <w:bCs/>
          <w:sz w:val="28"/>
          <w:szCs w:val="28"/>
        </w:rPr>
        <w:t xml:space="preserve"> настоящего Кодекса,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За 11 месяцев возбуждено 28 дел об административных правонарушениях.</w:t>
      </w:r>
    </w:p>
    <w:p w:rsidR="00814AE8" w:rsidRPr="009E3164" w:rsidRDefault="00814AE8"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Назначено 13 наказаний в виде предупреждения, вынесено 14 постановлений о нал</w:t>
      </w:r>
      <w:r w:rsidR="002D3B76" w:rsidRPr="009E3164">
        <w:rPr>
          <w:rFonts w:ascii="Times New Roman" w:hAnsi="Times New Roman" w:cs="Times New Roman"/>
          <w:sz w:val="28"/>
          <w:szCs w:val="28"/>
        </w:rPr>
        <w:t>ожении штрафа на общую сумму 820</w:t>
      </w:r>
      <w:r w:rsidRPr="009E3164">
        <w:rPr>
          <w:rFonts w:ascii="Times New Roman" w:hAnsi="Times New Roman" w:cs="Times New Roman"/>
          <w:sz w:val="28"/>
          <w:szCs w:val="28"/>
        </w:rPr>
        <w:t xml:space="preserve"> т.</w:t>
      </w:r>
      <w:r w:rsidR="003B5271" w:rsidRPr="009E3164">
        <w:rPr>
          <w:rFonts w:ascii="Times New Roman" w:hAnsi="Times New Roman" w:cs="Times New Roman"/>
          <w:sz w:val="28"/>
          <w:szCs w:val="28"/>
        </w:rPr>
        <w:t xml:space="preserve"> </w:t>
      </w:r>
      <w:r w:rsidRPr="009E3164">
        <w:rPr>
          <w:rFonts w:ascii="Times New Roman" w:hAnsi="Times New Roman" w:cs="Times New Roman"/>
          <w:sz w:val="28"/>
          <w:szCs w:val="28"/>
        </w:rPr>
        <w:t>р., получено на 30.</w:t>
      </w:r>
      <w:r w:rsidR="002D3B76" w:rsidRPr="009E3164">
        <w:rPr>
          <w:rFonts w:ascii="Times New Roman" w:hAnsi="Times New Roman" w:cs="Times New Roman"/>
          <w:sz w:val="28"/>
          <w:szCs w:val="28"/>
        </w:rPr>
        <w:t xml:space="preserve">11.2018 с учетом </w:t>
      </w:r>
      <w:r w:rsidR="00447E35" w:rsidRPr="009E3164">
        <w:rPr>
          <w:rFonts w:ascii="Times New Roman" w:hAnsi="Times New Roman" w:cs="Times New Roman"/>
          <w:sz w:val="28"/>
          <w:szCs w:val="28"/>
        </w:rPr>
        <w:t>штрафов</w:t>
      </w:r>
      <w:r w:rsidR="003B5271" w:rsidRPr="009E3164">
        <w:rPr>
          <w:rFonts w:ascii="Times New Roman" w:hAnsi="Times New Roman" w:cs="Times New Roman"/>
          <w:sz w:val="28"/>
          <w:szCs w:val="28"/>
        </w:rPr>
        <w:t xml:space="preserve">, наложенных, но не уплаченных в </w:t>
      </w:r>
      <w:r w:rsidR="002D3B76" w:rsidRPr="009E3164">
        <w:rPr>
          <w:rFonts w:ascii="Times New Roman" w:hAnsi="Times New Roman" w:cs="Times New Roman"/>
          <w:sz w:val="28"/>
          <w:szCs w:val="28"/>
        </w:rPr>
        <w:t>2017 год</w:t>
      </w:r>
      <w:r w:rsidR="003B5271" w:rsidRPr="009E3164">
        <w:rPr>
          <w:rFonts w:ascii="Times New Roman" w:hAnsi="Times New Roman" w:cs="Times New Roman"/>
          <w:sz w:val="28"/>
          <w:szCs w:val="28"/>
        </w:rPr>
        <w:t>у</w:t>
      </w:r>
      <w:r w:rsidR="002D3B76" w:rsidRPr="009E3164">
        <w:rPr>
          <w:rFonts w:ascii="Times New Roman" w:hAnsi="Times New Roman" w:cs="Times New Roman"/>
          <w:sz w:val="28"/>
          <w:szCs w:val="28"/>
        </w:rPr>
        <w:t xml:space="preserve"> – 1 071 </w:t>
      </w:r>
      <w:r w:rsidRPr="009E3164">
        <w:rPr>
          <w:rFonts w:ascii="Times New Roman" w:hAnsi="Times New Roman" w:cs="Times New Roman"/>
          <w:sz w:val="28"/>
          <w:szCs w:val="28"/>
        </w:rPr>
        <w:t>т.</w:t>
      </w:r>
      <w:r w:rsidR="003B5271" w:rsidRPr="009E3164">
        <w:rPr>
          <w:rFonts w:ascii="Times New Roman" w:hAnsi="Times New Roman" w:cs="Times New Roman"/>
          <w:sz w:val="28"/>
          <w:szCs w:val="28"/>
        </w:rPr>
        <w:t xml:space="preserve"> </w:t>
      </w:r>
      <w:r w:rsidRPr="009E3164">
        <w:rPr>
          <w:rFonts w:ascii="Times New Roman" w:hAnsi="Times New Roman" w:cs="Times New Roman"/>
          <w:sz w:val="28"/>
          <w:szCs w:val="28"/>
        </w:rPr>
        <w:t>р.</w:t>
      </w:r>
    </w:p>
    <w:p w:rsidR="00262167" w:rsidRDefault="00262167" w:rsidP="009E3164">
      <w:pPr>
        <w:spacing w:after="0" w:line="360" w:lineRule="auto"/>
        <w:ind w:firstLine="567"/>
        <w:jc w:val="both"/>
        <w:rPr>
          <w:rFonts w:ascii="Times New Roman" w:hAnsi="Times New Roman" w:cs="Times New Roman"/>
          <w:b/>
          <w:sz w:val="28"/>
          <w:szCs w:val="28"/>
        </w:rPr>
      </w:pPr>
    </w:p>
    <w:p w:rsidR="00447E35" w:rsidRPr="009E3164" w:rsidRDefault="00447E35" w:rsidP="009E3164">
      <w:pPr>
        <w:spacing w:after="0" w:line="360" w:lineRule="auto"/>
        <w:ind w:firstLine="567"/>
        <w:jc w:val="both"/>
        <w:rPr>
          <w:rFonts w:ascii="Times New Roman" w:hAnsi="Times New Roman" w:cs="Times New Roman"/>
          <w:b/>
          <w:sz w:val="28"/>
          <w:szCs w:val="28"/>
        </w:rPr>
      </w:pPr>
      <w:r w:rsidRPr="009E3164">
        <w:rPr>
          <w:rFonts w:ascii="Times New Roman" w:hAnsi="Times New Roman" w:cs="Times New Roman"/>
          <w:b/>
          <w:sz w:val="28"/>
          <w:szCs w:val="28"/>
        </w:rPr>
        <w:t>Контроль за соблюдением порядка организации и проведения торгов в соответствии со статьей 18.1 Федерального закона о защите конкуренции.</w:t>
      </w:r>
    </w:p>
    <w:p w:rsidR="00F97BB2" w:rsidRPr="009E3164" w:rsidRDefault="00F97BB2" w:rsidP="009E3164">
      <w:pPr>
        <w:spacing w:after="0" w:line="360" w:lineRule="auto"/>
        <w:ind w:firstLine="567"/>
        <w:jc w:val="both"/>
        <w:rPr>
          <w:rFonts w:ascii="Times New Roman" w:hAnsi="Times New Roman" w:cs="Times New Roman"/>
          <w:b/>
          <w:sz w:val="28"/>
          <w:szCs w:val="28"/>
        </w:rPr>
      </w:pP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Одним из направлений контрольно-надзорной деятельности Томского УФАС России является контроль за соблюдением порядка организации и проведения торгов, закрепленный статьей 18.1 Федерального закона от 26.07.2006 № 135-ФЗ «О защите конкуренции» (далее – Закон о защите конкуренции), в том числе контроль  за соблюдением Федерального закона от 18.07.2011 № 223-ФЗ «О закупках товаров, работ, услуг отдельными видами юридических лиц».</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 порядке статьи 18.1 Закона о защите конкуренции антимонопольный орган рассматривает торги, предметом которых является: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1) аренда, безвозмездное пользование, доверительное управление имуществом, иные договоры, предусматривающие передачу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(приказ ФАС России от 10.02.2010 № 67);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2) аренда и продажа земельных участков, находящихся в государственной или муниципальной собственности (Земельный кодекс Российской Федерации);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 xml:space="preserve">3) продажа государственного и муниципального имущества (Федеральный закон от 21.12.2001 № 178-ФЗ «О приватизации государственного и муниципального имущества»);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4) реализация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5) реализация имущества должников в порядке, установленном Федеральным законом от 26.10.2002 № 127-ФЗ «О несостоятельности (банкротстве)»;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6) отбор управляющей организации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7) водопользование, рыболовство и добыча водных биоресурсов (Водный кодекс Российской Федерации) и иные торги.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Итоги осуществления Управлением Федеральной службы по Томской области  контроля по соблюдению порядка организации и проведения торгов, в том числе в соответствии со статьей 18.1 Закона о защите конкуренции, согласно ежеквартальным данным представлены в таблице.</w:t>
      </w:r>
    </w:p>
    <w:tbl>
      <w:tblPr>
        <w:tblStyle w:val="11"/>
        <w:tblW w:w="10421" w:type="dxa"/>
        <w:jc w:val="center"/>
        <w:tblLook w:val="04A0" w:firstRow="1" w:lastRow="0" w:firstColumn="1" w:lastColumn="0" w:noHBand="0" w:noVBand="1"/>
      </w:tblPr>
      <w:tblGrid>
        <w:gridCol w:w="3294"/>
        <w:gridCol w:w="1849"/>
        <w:gridCol w:w="1740"/>
        <w:gridCol w:w="1769"/>
        <w:gridCol w:w="1769"/>
      </w:tblGrid>
      <w:tr w:rsidR="009E3164" w:rsidRPr="009E3164" w:rsidTr="00447E35">
        <w:trPr>
          <w:tblHeader/>
          <w:jc w:val="center"/>
        </w:trPr>
        <w:tc>
          <w:tcPr>
            <w:tcW w:w="3294" w:type="dxa"/>
            <w:vAlign w:val="center"/>
          </w:tcPr>
          <w:p w:rsidR="00447E35" w:rsidRPr="009E3164" w:rsidRDefault="00447E35" w:rsidP="009E3164">
            <w:pPr>
              <w:spacing w:line="360" w:lineRule="auto"/>
              <w:jc w:val="center"/>
              <w:rPr>
                <w:sz w:val="28"/>
                <w:szCs w:val="28"/>
              </w:rPr>
            </w:pPr>
            <w:r w:rsidRPr="009E3164">
              <w:rPr>
                <w:sz w:val="28"/>
                <w:szCs w:val="28"/>
              </w:rPr>
              <w:t>Основные статистические показатели</w:t>
            </w:r>
          </w:p>
        </w:tc>
        <w:tc>
          <w:tcPr>
            <w:tcW w:w="1849" w:type="dxa"/>
            <w:vAlign w:val="center"/>
          </w:tcPr>
          <w:p w:rsidR="00447E35" w:rsidRPr="009E3164" w:rsidRDefault="00447E35" w:rsidP="009E3164">
            <w:pPr>
              <w:spacing w:line="360" w:lineRule="auto"/>
              <w:jc w:val="center"/>
              <w:rPr>
                <w:sz w:val="28"/>
                <w:szCs w:val="28"/>
              </w:rPr>
            </w:pPr>
            <w:r w:rsidRPr="009E3164">
              <w:rPr>
                <w:sz w:val="28"/>
                <w:szCs w:val="28"/>
              </w:rPr>
              <w:t>1 квартал</w:t>
            </w:r>
          </w:p>
          <w:p w:rsidR="00447E35" w:rsidRPr="009E3164" w:rsidRDefault="00447E35" w:rsidP="009E3164">
            <w:pPr>
              <w:spacing w:line="360" w:lineRule="auto"/>
              <w:jc w:val="center"/>
              <w:rPr>
                <w:sz w:val="28"/>
                <w:szCs w:val="28"/>
              </w:rPr>
            </w:pPr>
            <w:r w:rsidRPr="009E3164">
              <w:rPr>
                <w:sz w:val="28"/>
                <w:szCs w:val="28"/>
              </w:rPr>
              <w:t>2018 года</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2 квартал</w:t>
            </w:r>
          </w:p>
          <w:p w:rsidR="00447E35" w:rsidRPr="009E3164" w:rsidRDefault="00447E35" w:rsidP="009E3164">
            <w:pPr>
              <w:spacing w:line="360" w:lineRule="auto"/>
              <w:jc w:val="center"/>
              <w:rPr>
                <w:sz w:val="28"/>
                <w:szCs w:val="28"/>
              </w:rPr>
            </w:pPr>
            <w:r w:rsidRPr="009E3164">
              <w:rPr>
                <w:sz w:val="28"/>
                <w:szCs w:val="28"/>
              </w:rPr>
              <w:t>2018 года</w:t>
            </w:r>
          </w:p>
        </w:tc>
        <w:tc>
          <w:tcPr>
            <w:tcW w:w="1769" w:type="dxa"/>
            <w:vAlign w:val="center"/>
          </w:tcPr>
          <w:p w:rsidR="00447E35" w:rsidRPr="009E3164" w:rsidRDefault="00447E35" w:rsidP="009E3164">
            <w:pPr>
              <w:spacing w:line="360" w:lineRule="auto"/>
              <w:jc w:val="center"/>
              <w:rPr>
                <w:sz w:val="28"/>
                <w:szCs w:val="28"/>
              </w:rPr>
            </w:pPr>
            <w:r w:rsidRPr="009E3164">
              <w:rPr>
                <w:sz w:val="28"/>
                <w:szCs w:val="28"/>
              </w:rPr>
              <w:t>3 квартал</w:t>
            </w:r>
          </w:p>
          <w:p w:rsidR="00447E35" w:rsidRPr="009E3164" w:rsidRDefault="00447E35" w:rsidP="009E3164">
            <w:pPr>
              <w:spacing w:line="360" w:lineRule="auto"/>
              <w:jc w:val="center"/>
              <w:rPr>
                <w:sz w:val="28"/>
                <w:szCs w:val="28"/>
              </w:rPr>
            </w:pPr>
            <w:r w:rsidRPr="009E3164">
              <w:rPr>
                <w:sz w:val="28"/>
                <w:szCs w:val="28"/>
              </w:rPr>
              <w:t>2018 года</w:t>
            </w:r>
          </w:p>
        </w:tc>
        <w:tc>
          <w:tcPr>
            <w:tcW w:w="1769" w:type="dxa"/>
            <w:vAlign w:val="center"/>
          </w:tcPr>
          <w:p w:rsidR="00447E35" w:rsidRPr="009E3164" w:rsidRDefault="00447E35" w:rsidP="009E3164">
            <w:pPr>
              <w:spacing w:line="360" w:lineRule="auto"/>
              <w:jc w:val="center"/>
              <w:rPr>
                <w:sz w:val="28"/>
                <w:szCs w:val="28"/>
              </w:rPr>
            </w:pPr>
            <w:r w:rsidRPr="009E3164">
              <w:rPr>
                <w:sz w:val="28"/>
                <w:szCs w:val="28"/>
              </w:rPr>
              <w:t>4 квартал</w:t>
            </w:r>
          </w:p>
          <w:p w:rsidR="00447E35" w:rsidRPr="009E3164" w:rsidRDefault="00447E35" w:rsidP="009E3164">
            <w:pPr>
              <w:spacing w:line="360" w:lineRule="auto"/>
              <w:jc w:val="center"/>
              <w:rPr>
                <w:sz w:val="28"/>
                <w:szCs w:val="28"/>
              </w:rPr>
            </w:pPr>
            <w:r w:rsidRPr="009E3164">
              <w:rPr>
                <w:sz w:val="28"/>
                <w:szCs w:val="28"/>
              </w:rPr>
              <w:t>2018 года</w:t>
            </w:r>
          </w:p>
          <w:p w:rsidR="00447E35" w:rsidRPr="009E3164" w:rsidRDefault="00447E35" w:rsidP="009E3164">
            <w:pPr>
              <w:spacing w:line="360" w:lineRule="auto"/>
              <w:jc w:val="center"/>
              <w:rPr>
                <w:sz w:val="28"/>
                <w:szCs w:val="28"/>
              </w:rPr>
            </w:pPr>
            <w:r w:rsidRPr="009E3164">
              <w:rPr>
                <w:sz w:val="28"/>
                <w:szCs w:val="28"/>
              </w:rPr>
              <w:t>(по состоянию на 28.11.18)</w:t>
            </w:r>
          </w:p>
        </w:tc>
      </w:tr>
      <w:tr w:rsidR="009E3164" w:rsidRPr="009E3164" w:rsidTr="00262167">
        <w:trPr>
          <w:jc w:val="center"/>
        </w:trPr>
        <w:tc>
          <w:tcPr>
            <w:tcW w:w="3294" w:type="dxa"/>
          </w:tcPr>
          <w:p w:rsidR="00447E35" w:rsidRPr="009E3164" w:rsidRDefault="00447E35" w:rsidP="009E3164">
            <w:pPr>
              <w:spacing w:line="360" w:lineRule="auto"/>
              <w:rPr>
                <w:b/>
                <w:sz w:val="28"/>
                <w:szCs w:val="28"/>
              </w:rPr>
            </w:pPr>
            <w:r w:rsidRPr="009E3164">
              <w:rPr>
                <w:b/>
                <w:sz w:val="28"/>
                <w:szCs w:val="28"/>
              </w:rPr>
              <w:t xml:space="preserve">Поступило жалоб, </w:t>
            </w:r>
            <w:r w:rsidRPr="009E3164">
              <w:rPr>
                <w:sz w:val="28"/>
                <w:szCs w:val="28"/>
              </w:rPr>
              <w:t>их них:</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27</w:t>
            </w:r>
          </w:p>
        </w:tc>
        <w:tc>
          <w:tcPr>
            <w:tcW w:w="1740" w:type="dxa"/>
            <w:vAlign w:val="center"/>
          </w:tcPr>
          <w:p w:rsidR="00447E35" w:rsidRPr="009E3164" w:rsidRDefault="00447E35" w:rsidP="00262167">
            <w:pPr>
              <w:spacing w:line="360" w:lineRule="auto"/>
              <w:jc w:val="center"/>
              <w:rPr>
                <w:sz w:val="28"/>
                <w:szCs w:val="28"/>
                <w:highlight w:val="yellow"/>
              </w:rPr>
            </w:pPr>
            <w:r w:rsidRPr="009E3164">
              <w:rPr>
                <w:sz w:val="28"/>
                <w:szCs w:val="28"/>
              </w:rPr>
              <w:t>34</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39</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26</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возвращено заявителям</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5</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19</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12</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5</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направлено по подведомственности</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4</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 xml:space="preserve">отозвано заявителем до </w:t>
            </w:r>
            <w:r w:rsidRPr="009E3164">
              <w:rPr>
                <w:sz w:val="28"/>
                <w:szCs w:val="28"/>
              </w:rPr>
              <w:lastRenderedPageBreak/>
              <w:t>рассмотрения по существу</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lastRenderedPageBreak/>
              <w:t>4</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lastRenderedPageBreak/>
              <w:t xml:space="preserve">находится на рассмотрении </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4</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Рассмотрено, из них:</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18</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14</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22</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14</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признано необоснованным</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18</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14</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11</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 xml:space="preserve">признано обоснованным </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3</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b/>
                <w:sz w:val="28"/>
                <w:szCs w:val="28"/>
              </w:rPr>
              <w:t>Выдано предписаний</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b/>
                <w:sz w:val="28"/>
                <w:szCs w:val="28"/>
              </w:rPr>
              <w:t>Рассмотрено РНП</w:t>
            </w:r>
            <w:r w:rsidRPr="009E3164">
              <w:rPr>
                <w:sz w:val="28"/>
                <w:szCs w:val="28"/>
              </w:rPr>
              <w:t>, из них:</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включено в РНП</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отказано</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b/>
                <w:sz w:val="28"/>
                <w:szCs w:val="28"/>
              </w:rPr>
              <w:t xml:space="preserve">Рассмотрено </w:t>
            </w:r>
            <w:proofErr w:type="spellStart"/>
            <w:r w:rsidRPr="009E3164">
              <w:rPr>
                <w:b/>
                <w:sz w:val="28"/>
                <w:szCs w:val="28"/>
              </w:rPr>
              <w:t>РНУ</w:t>
            </w:r>
            <w:proofErr w:type="spellEnd"/>
            <w:r w:rsidRPr="009E3164">
              <w:rPr>
                <w:sz w:val="28"/>
                <w:szCs w:val="28"/>
              </w:rPr>
              <w:t>, из них:</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3</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r>
      <w:tr w:rsidR="009E3164"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 xml:space="preserve">включено в </w:t>
            </w:r>
            <w:proofErr w:type="spellStart"/>
            <w:r w:rsidRPr="009E3164">
              <w:rPr>
                <w:sz w:val="28"/>
                <w:szCs w:val="28"/>
              </w:rPr>
              <w:t>РНУ</w:t>
            </w:r>
            <w:proofErr w:type="spellEnd"/>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r>
      <w:tr w:rsidR="00447E35" w:rsidRPr="009E3164" w:rsidTr="00262167">
        <w:trPr>
          <w:jc w:val="center"/>
        </w:trPr>
        <w:tc>
          <w:tcPr>
            <w:tcW w:w="3294" w:type="dxa"/>
          </w:tcPr>
          <w:p w:rsidR="00447E35" w:rsidRPr="009E3164" w:rsidRDefault="00447E35" w:rsidP="009E3164">
            <w:pPr>
              <w:spacing w:line="360" w:lineRule="auto"/>
              <w:rPr>
                <w:sz w:val="28"/>
                <w:szCs w:val="28"/>
              </w:rPr>
            </w:pPr>
            <w:r w:rsidRPr="009E3164">
              <w:rPr>
                <w:sz w:val="28"/>
                <w:szCs w:val="28"/>
              </w:rPr>
              <w:t>Отказано</w:t>
            </w:r>
          </w:p>
        </w:tc>
        <w:tc>
          <w:tcPr>
            <w:tcW w:w="184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40"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769" w:type="dxa"/>
            <w:vAlign w:val="center"/>
          </w:tcPr>
          <w:p w:rsidR="00447E35" w:rsidRPr="009E3164" w:rsidRDefault="00447E35" w:rsidP="00262167">
            <w:pPr>
              <w:spacing w:line="360" w:lineRule="auto"/>
              <w:jc w:val="center"/>
              <w:rPr>
                <w:sz w:val="28"/>
                <w:szCs w:val="28"/>
              </w:rPr>
            </w:pPr>
            <w:r w:rsidRPr="009E3164">
              <w:rPr>
                <w:sz w:val="28"/>
                <w:szCs w:val="28"/>
              </w:rPr>
              <w:t>-</w:t>
            </w:r>
          </w:p>
        </w:tc>
      </w:tr>
    </w:tbl>
    <w:p w:rsidR="00447E35" w:rsidRPr="009E3164" w:rsidRDefault="00447E35" w:rsidP="009E3164">
      <w:pPr>
        <w:spacing w:after="0" w:line="360" w:lineRule="auto"/>
        <w:ind w:firstLine="709"/>
        <w:jc w:val="both"/>
        <w:rPr>
          <w:rFonts w:ascii="Times New Roman" w:hAnsi="Times New Roman" w:cs="Times New Roman"/>
          <w:sz w:val="28"/>
          <w:szCs w:val="28"/>
        </w:rPr>
      </w:pP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Таким образом, наибольшее количество жалоб в 2018 году поступало в антимонопольное управление в 3 квартале, вместе с тем, наибольшее количество обоснованных жалоб и выданных предписаний пришлось на период 1 и 4 квартала 2018 года. Наибольшее количество сведений о включении в реестр недобросовестных участников аукциона поступило также в 3 квартале 2018 года.</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Подробная информации о классификации рассмотренных на 28.11.2018 жалоб о нарушении организации и проведении торгов в соответствии со статьей 18.1 Закона о защите конкуренции представлена в таблице ниже.</w:t>
      </w:r>
    </w:p>
    <w:p w:rsidR="00447E35" w:rsidRPr="009E3164" w:rsidRDefault="00447E35" w:rsidP="009E3164">
      <w:pPr>
        <w:spacing w:after="0" w:line="360" w:lineRule="auto"/>
        <w:ind w:firstLine="567"/>
        <w:jc w:val="both"/>
        <w:rPr>
          <w:rFonts w:ascii="Times New Roman" w:hAnsi="Times New Roman" w:cs="Times New Roman"/>
          <w:sz w:val="28"/>
          <w:szCs w:val="28"/>
        </w:rPr>
      </w:pPr>
    </w:p>
    <w:tbl>
      <w:tblPr>
        <w:tblStyle w:val="11"/>
        <w:tblW w:w="10900" w:type="dxa"/>
        <w:jc w:val="center"/>
        <w:tblInd w:w="-547" w:type="dxa"/>
        <w:tblLayout w:type="fixed"/>
        <w:tblLook w:val="04A0" w:firstRow="1" w:lastRow="0" w:firstColumn="1" w:lastColumn="0" w:noHBand="0" w:noVBand="1"/>
      </w:tblPr>
      <w:tblGrid>
        <w:gridCol w:w="2105"/>
        <w:gridCol w:w="958"/>
        <w:gridCol w:w="1121"/>
        <w:gridCol w:w="1027"/>
        <w:gridCol w:w="1223"/>
        <w:gridCol w:w="1064"/>
        <w:gridCol w:w="1223"/>
        <w:gridCol w:w="1045"/>
        <w:gridCol w:w="1134"/>
      </w:tblGrid>
      <w:tr w:rsidR="009E3164" w:rsidRPr="009E3164" w:rsidTr="00447E35">
        <w:trPr>
          <w:tblHeader/>
          <w:jc w:val="center"/>
        </w:trPr>
        <w:tc>
          <w:tcPr>
            <w:tcW w:w="2105" w:type="dxa"/>
          </w:tcPr>
          <w:p w:rsidR="00447E35" w:rsidRPr="009E3164" w:rsidRDefault="00447E35" w:rsidP="009E3164">
            <w:pPr>
              <w:spacing w:line="360" w:lineRule="auto"/>
              <w:rPr>
                <w:sz w:val="28"/>
                <w:szCs w:val="28"/>
              </w:rPr>
            </w:pPr>
            <w:r w:rsidRPr="009E3164">
              <w:rPr>
                <w:sz w:val="28"/>
                <w:szCs w:val="28"/>
              </w:rPr>
              <w:t>Основные статистические показатели</w:t>
            </w:r>
          </w:p>
        </w:tc>
        <w:tc>
          <w:tcPr>
            <w:tcW w:w="2079" w:type="dxa"/>
            <w:gridSpan w:val="2"/>
            <w:vAlign w:val="center"/>
          </w:tcPr>
          <w:p w:rsidR="00447E35" w:rsidRPr="009E3164" w:rsidRDefault="00447E35" w:rsidP="009E3164">
            <w:pPr>
              <w:spacing w:line="360" w:lineRule="auto"/>
              <w:jc w:val="center"/>
              <w:rPr>
                <w:sz w:val="28"/>
                <w:szCs w:val="28"/>
              </w:rPr>
            </w:pPr>
            <w:r w:rsidRPr="009E3164">
              <w:rPr>
                <w:sz w:val="28"/>
                <w:szCs w:val="28"/>
              </w:rPr>
              <w:t>1 квартал</w:t>
            </w:r>
          </w:p>
          <w:p w:rsidR="00447E35" w:rsidRPr="009E3164" w:rsidRDefault="00447E35" w:rsidP="009E3164">
            <w:pPr>
              <w:spacing w:line="360" w:lineRule="auto"/>
              <w:jc w:val="center"/>
              <w:rPr>
                <w:sz w:val="28"/>
                <w:szCs w:val="28"/>
              </w:rPr>
            </w:pPr>
            <w:r w:rsidRPr="009E3164">
              <w:rPr>
                <w:sz w:val="28"/>
                <w:szCs w:val="28"/>
              </w:rPr>
              <w:t>2018 года</w:t>
            </w:r>
          </w:p>
        </w:tc>
        <w:tc>
          <w:tcPr>
            <w:tcW w:w="2250" w:type="dxa"/>
            <w:gridSpan w:val="2"/>
            <w:vAlign w:val="center"/>
          </w:tcPr>
          <w:p w:rsidR="00447E35" w:rsidRPr="009E3164" w:rsidRDefault="00447E35" w:rsidP="009E3164">
            <w:pPr>
              <w:spacing w:line="360" w:lineRule="auto"/>
              <w:jc w:val="center"/>
              <w:rPr>
                <w:sz w:val="28"/>
                <w:szCs w:val="28"/>
              </w:rPr>
            </w:pPr>
            <w:r w:rsidRPr="009E3164">
              <w:rPr>
                <w:sz w:val="28"/>
                <w:szCs w:val="28"/>
              </w:rPr>
              <w:t>2 квартал</w:t>
            </w:r>
          </w:p>
          <w:p w:rsidR="00447E35" w:rsidRPr="009E3164" w:rsidRDefault="00447E35" w:rsidP="009E3164">
            <w:pPr>
              <w:spacing w:line="360" w:lineRule="auto"/>
              <w:jc w:val="center"/>
              <w:rPr>
                <w:sz w:val="28"/>
                <w:szCs w:val="28"/>
              </w:rPr>
            </w:pPr>
            <w:r w:rsidRPr="009E3164">
              <w:rPr>
                <w:sz w:val="28"/>
                <w:szCs w:val="28"/>
              </w:rPr>
              <w:t>2018 года</w:t>
            </w:r>
          </w:p>
        </w:tc>
        <w:tc>
          <w:tcPr>
            <w:tcW w:w="2287" w:type="dxa"/>
            <w:gridSpan w:val="2"/>
            <w:vAlign w:val="center"/>
          </w:tcPr>
          <w:p w:rsidR="00447E35" w:rsidRPr="009E3164" w:rsidRDefault="00447E35" w:rsidP="009E3164">
            <w:pPr>
              <w:spacing w:line="360" w:lineRule="auto"/>
              <w:jc w:val="center"/>
              <w:rPr>
                <w:sz w:val="28"/>
                <w:szCs w:val="28"/>
              </w:rPr>
            </w:pPr>
            <w:r w:rsidRPr="009E3164">
              <w:rPr>
                <w:sz w:val="28"/>
                <w:szCs w:val="28"/>
              </w:rPr>
              <w:t>3 квартал</w:t>
            </w:r>
          </w:p>
          <w:p w:rsidR="00447E35" w:rsidRPr="009E3164" w:rsidRDefault="00447E35" w:rsidP="009E3164">
            <w:pPr>
              <w:spacing w:line="360" w:lineRule="auto"/>
              <w:jc w:val="center"/>
              <w:rPr>
                <w:sz w:val="28"/>
                <w:szCs w:val="28"/>
              </w:rPr>
            </w:pPr>
            <w:r w:rsidRPr="009E3164">
              <w:rPr>
                <w:sz w:val="28"/>
                <w:szCs w:val="28"/>
              </w:rPr>
              <w:t>2018 года</w:t>
            </w:r>
          </w:p>
        </w:tc>
        <w:tc>
          <w:tcPr>
            <w:tcW w:w="2179" w:type="dxa"/>
            <w:gridSpan w:val="2"/>
            <w:vAlign w:val="center"/>
          </w:tcPr>
          <w:p w:rsidR="00447E35" w:rsidRPr="009E3164" w:rsidRDefault="00447E35" w:rsidP="009E3164">
            <w:pPr>
              <w:spacing w:line="360" w:lineRule="auto"/>
              <w:jc w:val="center"/>
              <w:rPr>
                <w:sz w:val="28"/>
                <w:szCs w:val="28"/>
              </w:rPr>
            </w:pPr>
            <w:r w:rsidRPr="009E3164">
              <w:rPr>
                <w:sz w:val="28"/>
                <w:szCs w:val="28"/>
              </w:rPr>
              <w:t>4 квартал</w:t>
            </w:r>
          </w:p>
          <w:p w:rsidR="00447E35" w:rsidRPr="009E3164" w:rsidRDefault="00447E35" w:rsidP="009E3164">
            <w:pPr>
              <w:spacing w:line="360" w:lineRule="auto"/>
              <w:jc w:val="center"/>
              <w:rPr>
                <w:sz w:val="28"/>
                <w:szCs w:val="28"/>
              </w:rPr>
            </w:pPr>
            <w:r w:rsidRPr="009E3164">
              <w:rPr>
                <w:sz w:val="28"/>
                <w:szCs w:val="28"/>
              </w:rPr>
              <w:t>2018 года</w:t>
            </w:r>
          </w:p>
          <w:p w:rsidR="00447E35" w:rsidRPr="009E3164" w:rsidRDefault="00447E35" w:rsidP="009E3164">
            <w:pPr>
              <w:spacing w:line="360" w:lineRule="auto"/>
              <w:jc w:val="center"/>
              <w:rPr>
                <w:sz w:val="28"/>
                <w:szCs w:val="28"/>
              </w:rPr>
            </w:pPr>
            <w:r w:rsidRPr="009E3164">
              <w:rPr>
                <w:sz w:val="28"/>
                <w:szCs w:val="28"/>
              </w:rPr>
              <w:t>(по состоянию на 28.11.18)</w:t>
            </w:r>
          </w:p>
        </w:tc>
      </w:tr>
      <w:tr w:rsidR="009E3164" w:rsidRPr="009E3164" w:rsidTr="00447E35">
        <w:trPr>
          <w:jc w:val="center"/>
        </w:trPr>
        <w:tc>
          <w:tcPr>
            <w:tcW w:w="2105" w:type="dxa"/>
            <w:vMerge w:val="restart"/>
          </w:tcPr>
          <w:p w:rsidR="00447E35" w:rsidRPr="009E3164" w:rsidRDefault="00447E35" w:rsidP="009E3164">
            <w:pPr>
              <w:spacing w:line="360" w:lineRule="auto"/>
              <w:rPr>
                <w:b/>
                <w:sz w:val="28"/>
                <w:szCs w:val="28"/>
              </w:rPr>
            </w:pPr>
            <w:r w:rsidRPr="009E3164">
              <w:rPr>
                <w:b/>
                <w:sz w:val="28"/>
                <w:szCs w:val="28"/>
              </w:rPr>
              <w:t xml:space="preserve">Рассмотрено жалоб, </w:t>
            </w:r>
            <w:r w:rsidRPr="009E3164">
              <w:rPr>
                <w:sz w:val="28"/>
                <w:szCs w:val="28"/>
              </w:rPr>
              <w:t>из них по виду торгов:</w:t>
            </w:r>
          </w:p>
        </w:tc>
        <w:tc>
          <w:tcPr>
            <w:tcW w:w="2079" w:type="dxa"/>
            <w:gridSpan w:val="2"/>
            <w:vAlign w:val="center"/>
          </w:tcPr>
          <w:p w:rsidR="00447E35" w:rsidRPr="009E3164" w:rsidRDefault="00447E35" w:rsidP="009E3164">
            <w:pPr>
              <w:spacing w:line="360" w:lineRule="auto"/>
              <w:jc w:val="center"/>
              <w:rPr>
                <w:sz w:val="28"/>
                <w:szCs w:val="28"/>
              </w:rPr>
            </w:pPr>
            <w:r w:rsidRPr="009E3164">
              <w:rPr>
                <w:sz w:val="28"/>
                <w:szCs w:val="28"/>
              </w:rPr>
              <w:t>18</w:t>
            </w:r>
          </w:p>
        </w:tc>
        <w:tc>
          <w:tcPr>
            <w:tcW w:w="2250" w:type="dxa"/>
            <w:gridSpan w:val="2"/>
            <w:vAlign w:val="center"/>
          </w:tcPr>
          <w:p w:rsidR="00447E35" w:rsidRPr="009E3164" w:rsidRDefault="00447E35" w:rsidP="009E3164">
            <w:pPr>
              <w:spacing w:line="360" w:lineRule="auto"/>
              <w:jc w:val="center"/>
              <w:rPr>
                <w:sz w:val="28"/>
                <w:szCs w:val="28"/>
              </w:rPr>
            </w:pPr>
            <w:r w:rsidRPr="009E3164">
              <w:rPr>
                <w:sz w:val="28"/>
                <w:szCs w:val="28"/>
              </w:rPr>
              <w:t>14</w:t>
            </w:r>
          </w:p>
        </w:tc>
        <w:tc>
          <w:tcPr>
            <w:tcW w:w="2287" w:type="dxa"/>
            <w:gridSpan w:val="2"/>
            <w:vAlign w:val="center"/>
          </w:tcPr>
          <w:p w:rsidR="00447E35" w:rsidRPr="009E3164" w:rsidRDefault="00447E35" w:rsidP="009E3164">
            <w:pPr>
              <w:spacing w:line="360" w:lineRule="auto"/>
              <w:jc w:val="center"/>
              <w:rPr>
                <w:sz w:val="28"/>
                <w:szCs w:val="28"/>
              </w:rPr>
            </w:pPr>
            <w:r w:rsidRPr="009E3164">
              <w:rPr>
                <w:sz w:val="28"/>
                <w:szCs w:val="28"/>
              </w:rPr>
              <w:t>22</w:t>
            </w:r>
          </w:p>
        </w:tc>
        <w:tc>
          <w:tcPr>
            <w:tcW w:w="2179" w:type="dxa"/>
            <w:gridSpan w:val="2"/>
            <w:vAlign w:val="center"/>
          </w:tcPr>
          <w:p w:rsidR="00447E35" w:rsidRPr="009E3164" w:rsidRDefault="00447E35" w:rsidP="009E3164">
            <w:pPr>
              <w:spacing w:line="360" w:lineRule="auto"/>
              <w:jc w:val="center"/>
              <w:rPr>
                <w:sz w:val="28"/>
                <w:szCs w:val="28"/>
              </w:rPr>
            </w:pPr>
            <w:r w:rsidRPr="009E3164">
              <w:rPr>
                <w:sz w:val="28"/>
                <w:szCs w:val="28"/>
              </w:rPr>
              <w:t>14</w:t>
            </w:r>
          </w:p>
        </w:tc>
      </w:tr>
      <w:tr w:rsidR="009E3164" w:rsidRPr="009E3164" w:rsidTr="00447E35">
        <w:trPr>
          <w:jc w:val="center"/>
        </w:trPr>
        <w:tc>
          <w:tcPr>
            <w:tcW w:w="2105" w:type="dxa"/>
            <w:vMerge/>
          </w:tcPr>
          <w:p w:rsidR="00447E35" w:rsidRPr="009E3164" w:rsidRDefault="00447E35" w:rsidP="009E3164">
            <w:pPr>
              <w:spacing w:line="360" w:lineRule="auto"/>
              <w:rPr>
                <w:sz w:val="28"/>
                <w:szCs w:val="28"/>
              </w:rPr>
            </w:pPr>
          </w:p>
        </w:tc>
        <w:tc>
          <w:tcPr>
            <w:tcW w:w="958" w:type="dxa"/>
            <w:vAlign w:val="center"/>
          </w:tcPr>
          <w:p w:rsidR="00447E35" w:rsidRPr="009E3164" w:rsidRDefault="00447E35" w:rsidP="009E3164">
            <w:pPr>
              <w:spacing w:line="360" w:lineRule="auto"/>
              <w:jc w:val="center"/>
              <w:rPr>
                <w:sz w:val="28"/>
                <w:szCs w:val="28"/>
              </w:rPr>
            </w:pPr>
            <w:proofErr w:type="spellStart"/>
            <w:r w:rsidRPr="009E3164">
              <w:rPr>
                <w:sz w:val="28"/>
                <w:szCs w:val="28"/>
              </w:rPr>
              <w:t>обоснов</w:t>
            </w:r>
            <w:proofErr w:type="spellEnd"/>
            <w:r w:rsidRPr="009E3164">
              <w:rPr>
                <w:sz w:val="28"/>
                <w:szCs w:val="28"/>
              </w:rPr>
              <w:t>.</w:t>
            </w:r>
          </w:p>
        </w:tc>
        <w:tc>
          <w:tcPr>
            <w:tcW w:w="1121" w:type="dxa"/>
            <w:vAlign w:val="center"/>
          </w:tcPr>
          <w:p w:rsidR="00447E35" w:rsidRPr="009E3164" w:rsidRDefault="00447E35" w:rsidP="009E3164">
            <w:pPr>
              <w:spacing w:line="360" w:lineRule="auto"/>
              <w:jc w:val="center"/>
              <w:rPr>
                <w:sz w:val="28"/>
                <w:szCs w:val="28"/>
              </w:rPr>
            </w:pPr>
            <w:r w:rsidRPr="009E3164">
              <w:rPr>
                <w:sz w:val="28"/>
                <w:szCs w:val="28"/>
              </w:rPr>
              <w:t>н/</w:t>
            </w:r>
            <w:proofErr w:type="spellStart"/>
            <w:r w:rsidRPr="009E3164">
              <w:rPr>
                <w:sz w:val="28"/>
                <w:szCs w:val="28"/>
              </w:rPr>
              <w:t>обоснов</w:t>
            </w:r>
            <w:proofErr w:type="spellEnd"/>
            <w:r w:rsidRPr="009E3164">
              <w:rPr>
                <w:sz w:val="28"/>
                <w:szCs w:val="28"/>
              </w:rPr>
              <w:t>.</w:t>
            </w:r>
          </w:p>
        </w:tc>
        <w:tc>
          <w:tcPr>
            <w:tcW w:w="1027" w:type="dxa"/>
            <w:vAlign w:val="center"/>
          </w:tcPr>
          <w:p w:rsidR="00447E35" w:rsidRPr="009E3164" w:rsidRDefault="00447E35" w:rsidP="009E3164">
            <w:pPr>
              <w:spacing w:line="360" w:lineRule="auto"/>
              <w:jc w:val="center"/>
              <w:rPr>
                <w:sz w:val="28"/>
                <w:szCs w:val="28"/>
              </w:rPr>
            </w:pPr>
            <w:proofErr w:type="spellStart"/>
            <w:r w:rsidRPr="009E3164">
              <w:rPr>
                <w:sz w:val="28"/>
                <w:szCs w:val="28"/>
              </w:rPr>
              <w:t>обоснов</w:t>
            </w:r>
            <w:proofErr w:type="spellEnd"/>
            <w:r w:rsidRPr="009E3164">
              <w:rPr>
                <w:sz w:val="28"/>
                <w:szCs w:val="28"/>
              </w:rPr>
              <w:t>.</w:t>
            </w:r>
          </w:p>
        </w:tc>
        <w:tc>
          <w:tcPr>
            <w:tcW w:w="1223" w:type="dxa"/>
            <w:vAlign w:val="center"/>
          </w:tcPr>
          <w:p w:rsidR="00447E35" w:rsidRPr="009E3164" w:rsidRDefault="00447E35" w:rsidP="009E3164">
            <w:pPr>
              <w:spacing w:line="360" w:lineRule="auto"/>
              <w:jc w:val="center"/>
              <w:rPr>
                <w:sz w:val="28"/>
                <w:szCs w:val="28"/>
              </w:rPr>
            </w:pPr>
            <w:r w:rsidRPr="009E3164">
              <w:rPr>
                <w:sz w:val="28"/>
                <w:szCs w:val="28"/>
              </w:rPr>
              <w:t>н/</w:t>
            </w:r>
            <w:proofErr w:type="spellStart"/>
            <w:r w:rsidRPr="009E3164">
              <w:rPr>
                <w:sz w:val="28"/>
                <w:szCs w:val="28"/>
              </w:rPr>
              <w:t>обоснов</w:t>
            </w:r>
            <w:proofErr w:type="spellEnd"/>
            <w:r w:rsidRPr="009E3164">
              <w:rPr>
                <w:sz w:val="28"/>
                <w:szCs w:val="28"/>
              </w:rPr>
              <w:t>.</w:t>
            </w:r>
          </w:p>
        </w:tc>
        <w:tc>
          <w:tcPr>
            <w:tcW w:w="1064" w:type="dxa"/>
            <w:vAlign w:val="center"/>
          </w:tcPr>
          <w:p w:rsidR="00447E35" w:rsidRPr="009E3164" w:rsidRDefault="00447E35" w:rsidP="009E3164">
            <w:pPr>
              <w:spacing w:line="360" w:lineRule="auto"/>
              <w:jc w:val="center"/>
              <w:rPr>
                <w:sz w:val="28"/>
                <w:szCs w:val="28"/>
              </w:rPr>
            </w:pPr>
            <w:proofErr w:type="spellStart"/>
            <w:r w:rsidRPr="009E3164">
              <w:rPr>
                <w:sz w:val="28"/>
                <w:szCs w:val="28"/>
              </w:rPr>
              <w:t>обоснов</w:t>
            </w:r>
            <w:proofErr w:type="spellEnd"/>
            <w:r w:rsidRPr="009E3164">
              <w:rPr>
                <w:sz w:val="28"/>
                <w:szCs w:val="28"/>
              </w:rPr>
              <w:t>.</w:t>
            </w:r>
          </w:p>
        </w:tc>
        <w:tc>
          <w:tcPr>
            <w:tcW w:w="1223" w:type="dxa"/>
            <w:vAlign w:val="center"/>
          </w:tcPr>
          <w:p w:rsidR="00447E35" w:rsidRPr="009E3164" w:rsidRDefault="00447E35" w:rsidP="009E3164">
            <w:pPr>
              <w:spacing w:line="360" w:lineRule="auto"/>
              <w:jc w:val="center"/>
              <w:rPr>
                <w:sz w:val="28"/>
                <w:szCs w:val="28"/>
              </w:rPr>
            </w:pPr>
            <w:r w:rsidRPr="009E3164">
              <w:rPr>
                <w:sz w:val="28"/>
                <w:szCs w:val="28"/>
              </w:rPr>
              <w:t>н/</w:t>
            </w:r>
            <w:proofErr w:type="spellStart"/>
            <w:r w:rsidRPr="009E3164">
              <w:rPr>
                <w:sz w:val="28"/>
                <w:szCs w:val="28"/>
              </w:rPr>
              <w:t>обоснов</w:t>
            </w:r>
            <w:proofErr w:type="spellEnd"/>
            <w:r w:rsidRPr="009E3164">
              <w:rPr>
                <w:sz w:val="28"/>
                <w:szCs w:val="28"/>
              </w:rPr>
              <w:t>.</w:t>
            </w:r>
          </w:p>
        </w:tc>
        <w:tc>
          <w:tcPr>
            <w:tcW w:w="1045" w:type="dxa"/>
            <w:vAlign w:val="center"/>
          </w:tcPr>
          <w:p w:rsidR="00447E35" w:rsidRPr="009E3164" w:rsidRDefault="00447E35" w:rsidP="009E3164">
            <w:pPr>
              <w:spacing w:line="360" w:lineRule="auto"/>
              <w:jc w:val="center"/>
              <w:rPr>
                <w:sz w:val="28"/>
                <w:szCs w:val="28"/>
              </w:rPr>
            </w:pPr>
            <w:proofErr w:type="spellStart"/>
            <w:r w:rsidRPr="009E3164">
              <w:rPr>
                <w:sz w:val="28"/>
                <w:szCs w:val="28"/>
              </w:rPr>
              <w:t>обоснов</w:t>
            </w:r>
            <w:proofErr w:type="spellEnd"/>
            <w:r w:rsidRPr="009E3164">
              <w:rPr>
                <w:sz w:val="28"/>
                <w:szCs w:val="28"/>
              </w:rPr>
              <w:t>.</w:t>
            </w:r>
          </w:p>
        </w:tc>
        <w:tc>
          <w:tcPr>
            <w:tcW w:w="1134" w:type="dxa"/>
            <w:vAlign w:val="center"/>
          </w:tcPr>
          <w:p w:rsidR="00447E35" w:rsidRPr="009E3164" w:rsidRDefault="00447E35" w:rsidP="009E3164">
            <w:pPr>
              <w:spacing w:line="360" w:lineRule="auto"/>
              <w:jc w:val="center"/>
              <w:rPr>
                <w:sz w:val="28"/>
                <w:szCs w:val="28"/>
              </w:rPr>
            </w:pPr>
            <w:r w:rsidRPr="009E3164">
              <w:rPr>
                <w:sz w:val="28"/>
                <w:szCs w:val="28"/>
              </w:rPr>
              <w:t>н/</w:t>
            </w:r>
            <w:proofErr w:type="spellStart"/>
            <w:r w:rsidRPr="009E3164">
              <w:rPr>
                <w:sz w:val="28"/>
                <w:szCs w:val="28"/>
              </w:rPr>
              <w:t>обоснов</w:t>
            </w:r>
            <w:proofErr w:type="spellEnd"/>
            <w:r w:rsidRPr="009E3164">
              <w:rPr>
                <w:sz w:val="28"/>
                <w:szCs w:val="28"/>
              </w:rPr>
              <w:t>.</w:t>
            </w:r>
          </w:p>
        </w:tc>
      </w:tr>
      <w:tr w:rsidR="009E3164" w:rsidRPr="009E3164" w:rsidTr="00262167">
        <w:trPr>
          <w:jc w:val="center"/>
        </w:trPr>
        <w:tc>
          <w:tcPr>
            <w:tcW w:w="2105" w:type="dxa"/>
          </w:tcPr>
          <w:p w:rsidR="00447E35" w:rsidRPr="009E3164" w:rsidRDefault="00447E35" w:rsidP="009E3164">
            <w:pPr>
              <w:spacing w:line="360" w:lineRule="auto"/>
              <w:rPr>
                <w:sz w:val="28"/>
                <w:szCs w:val="28"/>
              </w:rPr>
            </w:pPr>
            <w:r w:rsidRPr="009E3164">
              <w:rPr>
                <w:sz w:val="28"/>
                <w:szCs w:val="28"/>
              </w:rPr>
              <w:t>Закон № 223-ФЗ</w:t>
            </w:r>
          </w:p>
        </w:tc>
        <w:tc>
          <w:tcPr>
            <w:tcW w:w="958"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121" w:type="dxa"/>
            <w:vAlign w:val="center"/>
          </w:tcPr>
          <w:p w:rsidR="00447E35" w:rsidRPr="009E3164" w:rsidRDefault="00447E35" w:rsidP="00262167">
            <w:pPr>
              <w:spacing w:line="360" w:lineRule="auto"/>
              <w:jc w:val="center"/>
              <w:rPr>
                <w:sz w:val="28"/>
                <w:szCs w:val="28"/>
              </w:rPr>
            </w:pPr>
            <w:r w:rsidRPr="009E3164">
              <w:rPr>
                <w:sz w:val="28"/>
                <w:szCs w:val="28"/>
              </w:rPr>
              <w:t>10</w:t>
            </w:r>
          </w:p>
        </w:tc>
        <w:tc>
          <w:tcPr>
            <w:tcW w:w="1027"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12</w:t>
            </w:r>
          </w:p>
        </w:tc>
        <w:tc>
          <w:tcPr>
            <w:tcW w:w="1064"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13</w:t>
            </w:r>
          </w:p>
        </w:tc>
        <w:tc>
          <w:tcPr>
            <w:tcW w:w="1045"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134" w:type="dxa"/>
            <w:vAlign w:val="center"/>
          </w:tcPr>
          <w:p w:rsidR="00447E35" w:rsidRPr="009E3164" w:rsidRDefault="00447E35" w:rsidP="00262167">
            <w:pPr>
              <w:spacing w:line="360" w:lineRule="auto"/>
              <w:jc w:val="center"/>
              <w:rPr>
                <w:sz w:val="28"/>
                <w:szCs w:val="28"/>
              </w:rPr>
            </w:pPr>
            <w:r w:rsidRPr="009E3164">
              <w:rPr>
                <w:sz w:val="28"/>
                <w:szCs w:val="28"/>
              </w:rPr>
              <w:t>9</w:t>
            </w:r>
          </w:p>
        </w:tc>
      </w:tr>
      <w:tr w:rsidR="009E3164" w:rsidRPr="009E3164" w:rsidTr="00262167">
        <w:trPr>
          <w:jc w:val="center"/>
        </w:trPr>
        <w:tc>
          <w:tcPr>
            <w:tcW w:w="2105" w:type="dxa"/>
          </w:tcPr>
          <w:p w:rsidR="00447E35" w:rsidRPr="009E3164" w:rsidRDefault="00447E35" w:rsidP="009E3164">
            <w:pPr>
              <w:spacing w:line="360" w:lineRule="auto"/>
              <w:rPr>
                <w:sz w:val="28"/>
                <w:szCs w:val="28"/>
              </w:rPr>
            </w:pPr>
            <w:r w:rsidRPr="009E3164">
              <w:rPr>
                <w:sz w:val="28"/>
                <w:szCs w:val="28"/>
              </w:rPr>
              <w:t xml:space="preserve">Продажа гос. и </w:t>
            </w:r>
            <w:proofErr w:type="spellStart"/>
            <w:r w:rsidRPr="009E3164">
              <w:rPr>
                <w:sz w:val="28"/>
                <w:szCs w:val="28"/>
              </w:rPr>
              <w:t>мун</w:t>
            </w:r>
            <w:proofErr w:type="spellEnd"/>
            <w:r w:rsidRPr="009E3164">
              <w:rPr>
                <w:sz w:val="28"/>
                <w:szCs w:val="28"/>
              </w:rPr>
              <w:t>. имущества</w:t>
            </w:r>
          </w:p>
        </w:tc>
        <w:tc>
          <w:tcPr>
            <w:tcW w:w="958"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21"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27"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64"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5</w:t>
            </w:r>
          </w:p>
        </w:tc>
        <w:tc>
          <w:tcPr>
            <w:tcW w:w="1045"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134" w:type="dxa"/>
            <w:vAlign w:val="center"/>
          </w:tcPr>
          <w:p w:rsidR="00447E35" w:rsidRPr="009E3164" w:rsidRDefault="00447E35" w:rsidP="00262167">
            <w:pPr>
              <w:spacing w:line="360" w:lineRule="auto"/>
              <w:jc w:val="center"/>
              <w:rPr>
                <w:sz w:val="28"/>
                <w:szCs w:val="28"/>
              </w:rPr>
            </w:pPr>
            <w:r w:rsidRPr="009E3164">
              <w:rPr>
                <w:sz w:val="28"/>
                <w:szCs w:val="28"/>
              </w:rPr>
              <w:t>-</w:t>
            </w:r>
          </w:p>
        </w:tc>
      </w:tr>
      <w:tr w:rsidR="009E3164" w:rsidRPr="009E3164" w:rsidTr="00262167">
        <w:trPr>
          <w:jc w:val="center"/>
        </w:trPr>
        <w:tc>
          <w:tcPr>
            <w:tcW w:w="2105" w:type="dxa"/>
          </w:tcPr>
          <w:p w:rsidR="00447E35" w:rsidRPr="009E3164" w:rsidRDefault="00447E35" w:rsidP="009E3164">
            <w:pPr>
              <w:spacing w:line="360" w:lineRule="auto"/>
              <w:rPr>
                <w:sz w:val="28"/>
                <w:szCs w:val="28"/>
              </w:rPr>
            </w:pPr>
            <w:r w:rsidRPr="009E3164">
              <w:rPr>
                <w:sz w:val="28"/>
                <w:szCs w:val="28"/>
              </w:rPr>
              <w:t xml:space="preserve">Реализация имущества должников в </w:t>
            </w:r>
            <w:proofErr w:type="spellStart"/>
            <w:r w:rsidRPr="009E3164">
              <w:rPr>
                <w:sz w:val="28"/>
                <w:szCs w:val="28"/>
              </w:rPr>
              <w:t>соответ</w:t>
            </w:r>
            <w:proofErr w:type="spellEnd"/>
            <w:r w:rsidRPr="009E3164">
              <w:rPr>
                <w:sz w:val="28"/>
                <w:szCs w:val="28"/>
              </w:rPr>
              <w:t xml:space="preserve">.  с Законом о банкротстве </w:t>
            </w:r>
          </w:p>
        </w:tc>
        <w:tc>
          <w:tcPr>
            <w:tcW w:w="958"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21"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027"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064"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045"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34" w:type="dxa"/>
            <w:vAlign w:val="center"/>
          </w:tcPr>
          <w:p w:rsidR="00447E35" w:rsidRPr="009E3164" w:rsidRDefault="00447E35" w:rsidP="00262167">
            <w:pPr>
              <w:spacing w:line="360" w:lineRule="auto"/>
              <w:jc w:val="center"/>
              <w:rPr>
                <w:sz w:val="28"/>
                <w:szCs w:val="28"/>
              </w:rPr>
            </w:pPr>
            <w:r w:rsidRPr="009E3164">
              <w:rPr>
                <w:sz w:val="28"/>
                <w:szCs w:val="28"/>
              </w:rPr>
              <w:t>-</w:t>
            </w:r>
          </w:p>
        </w:tc>
      </w:tr>
      <w:tr w:rsidR="009E3164" w:rsidRPr="009E3164" w:rsidTr="00262167">
        <w:trPr>
          <w:jc w:val="center"/>
        </w:trPr>
        <w:tc>
          <w:tcPr>
            <w:tcW w:w="2105" w:type="dxa"/>
          </w:tcPr>
          <w:p w:rsidR="00447E35" w:rsidRPr="009E3164" w:rsidRDefault="00447E35" w:rsidP="009E3164">
            <w:pPr>
              <w:spacing w:line="360" w:lineRule="auto"/>
              <w:rPr>
                <w:sz w:val="28"/>
                <w:szCs w:val="28"/>
              </w:rPr>
            </w:pPr>
            <w:r w:rsidRPr="009E3164">
              <w:rPr>
                <w:sz w:val="28"/>
                <w:szCs w:val="28"/>
              </w:rPr>
              <w:t xml:space="preserve">Реализация имущества должников в </w:t>
            </w:r>
            <w:proofErr w:type="spellStart"/>
            <w:r w:rsidRPr="009E3164">
              <w:rPr>
                <w:sz w:val="28"/>
                <w:szCs w:val="28"/>
              </w:rPr>
              <w:t>соответ</w:t>
            </w:r>
            <w:proofErr w:type="spellEnd"/>
            <w:r w:rsidRPr="009E3164">
              <w:rPr>
                <w:sz w:val="28"/>
                <w:szCs w:val="28"/>
              </w:rPr>
              <w:t>.  с Законом об исполнительном производстве</w:t>
            </w:r>
          </w:p>
        </w:tc>
        <w:tc>
          <w:tcPr>
            <w:tcW w:w="958"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21"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27"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64"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45" w:type="dxa"/>
            <w:vAlign w:val="center"/>
          </w:tcPr>
          <w:p w:rsidR="00447E35" w:rsidRPr="009E3164" w:rsidRDefault="00447E35" w:rsidP="00262167">
            <w:pPr>
              <w:spacing w:line="360" w:lineRule="auto"/>
              <w:jc w:val="center"/>
              <w:rPr>
                <w:sz w:val="28"/>
                <w:szCs w:val="28"/>
              </w:rPr>
            </w:pPr>
            <w:r w:rsidRPr="009E3164">
              <w:rPr>
                <w:sz w:val="28"/>
                <w:szCs w:val="28"/>
              </w:rPr>
              <w:t>1</w:t>
            </w:r>
          </w:p>
        </w:tc>
        <w:tc>
          <w:tcPr>
            <w:tcW w:w="1134" w:type="dxa"/>
            <w:vAlign w:val="center"/>
          </w:tcPr>
          <w:p w:rsidR="00447E35" w:rsidRPr="009E3164" w:rsidRDefault="00447E35" w:rsidP="00262167">
            <w:pPr>
              <w:spacing w:line="360" w:lineRule="auto"/>
              <w:jc w:val="center"/>
              <w:rPr>
                <w:sz w:val="28"/>
                <w:szCs w:val="28"/>
              </w:rPr>
            </w:pPr>
            <w:r w:rsidRPr="009E3164">
              <w:rPr>
                <w:sz w:val="28"/>
                <w:szCs w:val="28"/>
              </w:rPr>
              <w:t>2</w:t>
            </w:r>
          </w:p>
        </w:tc>
      </w:tr>
      <w:tr w:rsidR="009E3164" w:rsidRPr="009E3164" w:rsidTr="00262167">
        <w:trPr>
          <w:jc w:val="center"/>
        </w:trPr>
        <w:tc>
          <w:tcPr>
            <w:tcW w:w="2105" w:type="dxa"/>
          </w:tcPr>
          <w:p w:rsidR="00447E35" w:rsidRPr="009E3164" w:rsidRDefault="00447E35" w:rsidP="009E3164">
            <w:pPr>
              <w:spacing w:line="360" w:lineRule="auto"/>
              <w:rPr>
                <w:sz w:val="28"/>
                <w:szCs w:val="28"/>
              </w:rPr>
            </w:pPr>
            <w:r w:rsidRPr="009E3164">
              <w:rPr>
                <w:sz w:val="28"/>
                <w:szCs w:val="28"/>
              </w:rPr>
              <w:lastRenderedPageBreak/>
              <w:t>Торги в соответствии с Постановлением Правительства № 615 от 01.06.2016</w:t>
            </w:r>
          </w:p>
        </w:tc>
        <w:tc>
          <w:tcPr>
            <w:tcW w:w="958"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21" w:type="dxa"/>
            <w:vAlign w:val="center"/>
          </w:tcPr>
          <w:p w:rsidR="00447E35" w:rsidRPr="009E3164" w:rsidRDefault="00447E35" w:rsidP="00262167">
            <w:pPr>
              <w:spacing w:line="360" w:lineRule="auto"/>
              <w:jc w:val="center"/>
              <w:rPr>
                <w:sz w:val="28"/>
                <w:szCs w:val="28"/>
              </w:rPr>
            </w:pPr>
            <w:r w:rsidRPr="009E3164">
              <w:rPr>
                <w:sz w:val="28"/>
                <w:szCs w:val="28"/>
              </w:rPr>
              <w:t>5</w:t>
            </w:r>
          </w:p>
        </w:tc>
        <w:tc>
          <w:tcPr>
            <w:tcW w:w="1027"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64"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45"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34" w:type="dxa"/>
            <w:vAlign w:val="center"/>
          </w:tcPr>
          <w:p w:rsidR="00447E35" w:rsidRPr="009E3164" w:rsidRDefault="00447E35" w:rsidP="00262167">
            <w:pPr>
              <w:spacing w:line="360" w:lineRule="auto"/>
              <w:jc w:val="center"/>
              <w:rPr>
                <w:sz w:val="28"/>
                <w:szCs w:val="28"/>
              </w:rPr>
            </w:pPr>
            <w:r w:rsidRPr="009E3164">
              <w:rPr>
                <w:sz w:val="28"/>
                <w:szCs w:val="28"/>
              </w:rPr>
              <w:t>-</w:t>
            </w:r>
          </w:p>
        </w:tc>
      </w:tr>
      <w:tr w:rsidR="009E3164" w:rsidRPr="009E3164" w:rsidTr="00262167">
        <w:trPr>
          <w:jc w:val="center"/>
        </w:trPr>
        <w:tc>
          <w:tcPr>
            <w:tcW w:w="2105" w:type="dxa"/>
          </w:tcPr>
          <w:p w:rsidR="00447E35" w:rsidRPr="009E3164" w:rsidRDefault="00447E35" w:rsidP="009E3164">
            <w:pPr>
              <w:spacing w:line="360" w:lineRule="auto"/>
              <w:rPr>
                <w:sz w:val="28"/>
                <w:szCs w:val="28"/>
              </w:rPr>
            </w:pPr>
            <w:r w:rsidRPr="009E3164">
              <w:rPr>
                <w:sz w:val="28"/>
                <w:szCs w:val="28"/>
              </w:rPr>
              <w:t>Торги в соответствии с Постановлением Правительства № 881 от 05.09.2016</w:t>
            </w:r>
          </w:p>
        </w:tc>
        <w:tc>
          <w:tcPr>
            <w:tcW w:w="958"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21"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27"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064"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223" w:type="dxa"/>
            <w:vAlign w:val="center"/>
          </w:tcPr>
          <w:p w:rsidR="00447E35" w:rsidRPr="009E3164" w:rsidRDefault="00447E35" w:rsidP="00262167">
            <w:pPr>
              <w:spacing w:line="360" w:lineRule="auto"/>
              <w:jc w:val="center"/>
              <w:rPr>
                <w:sz w:val="28"/>
                <w:szCs w:val="28"/>
              </w:rPr>
            </w:pPr>
            <w:r w:rsidRPr="009E3164">
              <w:rPr>
                <w:sz w:val="28"/>
                <w:szCs w:val="28"/>
              </w:rPr>
              <w:t>2</w:t>
            </w:r>
          </w:p>
        </w:tc>
        <w:tc>
          <w:tcPr>
            <w:tcW w:w="1045" w:type="dxa"/>
            <w:vAlign w:val="center"/>
          </w:tcPr>
          <w:p w:rsidR="00447E35" w:rsidRPr="009E3164" w:rsidRDefault="00447E35" w:rsidP="00262167">
            <w:pPr>
              <w:spacing w:line="360" w:lineRule="auto"/>
              <w:jc w:val="center"/>
              <w:rPr>
                <w:sz w:val="28"/>
                <w:szCs w:val="28"/>
              </w:rPr>
            </w:pPr>
            <w:r w:rsidRPr="009E3164">
              <w:rPr>
                <w:sz w:val="28"/>
                <w:szCs w:val="28"/>
              </w:rPr>
              <w:t>-</w:t>
            </w:r>
          </w:p>
        </w:tc>
        <w:tc>
          <w:tcPr>
            <w:tcW w:w="1134" w:type="dxa"/>
            <w:vAlign w:val="center"/>
          </w:tcPr>
          <w:p w:rsidR="00447E35" w:rsidRPr="009E3164" w:rsidRDefault="00447E35" w:rsidP="00262167">
            <w:pPr>
              <w:spacing w:line="360" w:lineRule="auto"/>
              <w:jc w:val="center"/>
              <w:rPr>
                <w:sz w:val="28"/>
                <w:szCs w:val="28"/>
              </w:rPr>
            </w:pPr>
            <w:r w:rsidRPr="009E3164">
              <w:rPr>
                <w:sz w:val="28"/>
                <w:szCs w:val="28"/>
              </w:rPr>
              <w:t>-</w:t>
            </w:r>
          </w:p>
        </w:tc>
      </w:tr>
    </w:tbl>
    <w:p w:rsidR="00447E35" w:rsidRPr="009E3164" w:rsidRDefault="00447E35" w:rsidP="009E3164">
      <w:pPr>
        <w:spacing w:after="0" w:line="360" w:lineRule="auto"/>
        <w:ind w:firstLine="709"/>
        <w:jc w:val="both"/>
        <w:rPr>
          <w:rFonts w:ascii="Times New Roman" w:hAnsi="Times New Roman" w:cs="Times New Roman"/>
          <w:sz w:val="28"/>
          <w:szCs w:val="28"/>
        </w:rPr>
      </w:pP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Сравнительная характеристика показателей рассмотрения жалоб о нарушении порядка и организации проведения торгов за 2016-2018 гг. выглядит следующим образом и представлена в таблице ниже:</w:t>
      </w:r>
    </w:p>
    <w:tbl>
      <w:tblPr>
        <w:tblStyle w:val="11"/>
        <w:tblW w:w="9394" w:type="dxa"/>
        <w:jc w:val="center"/>
        <w:tblLook w:val="04A0" w:firstRow="1" w:lastRow="0" w:firstColumn="1" w:lastColumn="0" w:noHBand="0" w:noVBand="1"/>
      </w:tblPr>
      <w:tblGrid>
        <w:gridCol w:w="3477"/>
        <w:gridCol w:w="1666"/>
        <w:gridCol w:w="1740"/>
        <w:gridCol w:w="2511"/>
      </w:tblGrid>
      <w:tr w:rsidR="009E3164" w:rsidRPr="009E3164" w:rsidTr="00447E35">
        <w:trPr>
          <w:trHeight w:val="926"/>
          <w:tblHeader/>
          <w:jc w:val="center"/>
        </w:trPr>
        <w:tc>
          <w:tcPr>
            <w:tcW w:w="3477" w:type="dxa"/>
            <w:vAlign w:val="center"/>
          </w:tcPr>
          <w:p w:rsidR="00447E35" w:rsidRPr="009E3164" w:rsidRDefault="00447E35" w:rsidP="009E3164">
            <w:pPr>
              <w:spacing w:line="360" w:lineRule="auto"/>
              <w:rPr>
                <w:sz w:val="28"/>
                <w:szCs w:val="28"/>
              </w:rPr>
            </w:pPr>
            <w:r w:rsidRPr="009E3164">
              <w:rPr>
                <w:sz w:val="28"/>
                <w:szCs w:val="28"/>
              </w:rPr>
              <w:t>Основные статистические показатели</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t>2016 год</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2017 год</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2018 год</w:t>
            </w:r>
          </w:p>
          <w:p w:rsidR="00447E35" w:rsidRPr="009E3164" w:rsidRDefault="00447E35" w:rsidP="009E3164">
            <w:pPr>
              <w:spacing w:line="360" w:lineRule="auto"/>
              <w:jc w:val="center"/>
              <w:rPr>
                <w:sz w:val="28"/>
                <w:szCs w:val="28"/>
              </w:rPr>
            </w:pPr>
            <w:r w:rsidRPr="009E3164">
              <w:rPr>
                <w:sz w:val="28"/>
                <w:szCs w:val="28"/>
              </w:rPr>
              <w:t>(по состоянию на 28.11.2018)</w:t>
            </w:r>
          </w:p>
        </w:tc>
      </w:tr>
      <w:tr w:rsidR="009E3164" w:rsidRPr="009E3164" w:rsidTr="00447E35">
        <w:trPr>
          <w:trHeight w:val="303"/>
          <w:jc w:val="center"/>
        </w:trPr>
        <w:tc>
          <w:tcPr>
            <w:tcW w:w="3477" w:type="dxa"/>
          </w:tcPr>
          <w:p w:rsidR="00447E35" w:rsidRPr="009E3164" w:rsidRDefault="00447E35" w:rsidP="009E3164">
            <w:pPr>
              <w:spacing w:line="360" w:lineRule="auto"/>
              <w:rPr>
                <w:b/>
                <w:sz w:val="28"/>
                <w:szCs w:val="28"/>
              </w:rPr>
            </w:pPr>
            <w:r w:rsidRPr="009E3164">
              <w:rPr>
                <w:b/>
                <w:sz w:val="28"/>
                <w:szCs w:val="28"/>
              </w:rPr>
              <w:t xml:space="preserve">Поступило жалоб, </w:t>
            </w:r>
            <w:r w:rsidRPr="009E3164">
              <w:rPr>
                <w:sz w:val="28"/>
                <w:szCs w:val="28"/>
              </w:rPr>
              <w:t>их них:</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t>58</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139</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122</w:t>
            </w:r>
          </w:p>
        </w:tc>
      </w:tr>
      <w:tr w:rsidR="009E3164" w:rsidRPr="009E3164" w:rsidTr="00447E35">
        <w:trPr>
          <w:jc w:val="center"/>
        </w:trPr>
        <w:tc>
          <w:tcPr>
            <w:tcW w:w="3477" w:type="dxa"/>
            <w:vAlign w:val="center"/>
          </w:tcPr>
          <w:p w:rsidR="00447E35" w:rsidRPr="009E3164" w:rsidRDefault="00447E35" w:rsidP="009E3164">
            <w:pPr>
              <w:spacing w:line="360" w:lineRule="auto"/>
              <w:rPr>
                <w:sz w:val="28"/>
                <w:szCs w:val="28"/>
              </w:rPr>
            </w:pPr>
            <w:r w:rsidRPr="009E3164">
              <w:rPr>
                <w:sz w:val="28"/>
                <w:szCs w:val="28"/>
              </w:rPr>
              <w:t xml:space="preserve">Возвращено, оставлено без рассмотрения, направлено по подведомственности, </w:t>
            </w:r>
            <w:r w:rsidRPr="009E3164">
              <w:rPr>
                <w:sz w:val="28"/>
                <w:szCs w:val="28"/>
              </w:rPr>
              <w:lastRenderedPageBreak/>
              <w:t>отозвано</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lastRenderedPageBreak/>
              <w:t>10</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73</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54</w:t>
            </w:r>
          </w:p>
        </w:tc>
      </w:tr>
      <w:tr w:rsidR="009E3164" w:rsidRPr="009E3164" w:rsidTr="00447E35">
        <w:trPr>
          <w:jc w:val="center"/>
        </w:trPr>
        <w:tc>
          <w:tcPr>
            <w:tcW w:w="3477" w:type="dxa"/>
            <w:vAlign w:val="center"/>
          </w:tcPr>
          <w:p w:rsidR="00447E35" w:rsidRPr="009E3164" w:rsidRDefault="00447E35" w:rsidP="009E3164">
            <w:pPr>
              <w:spacing w:line="360" w:lineRule="auto"/>
              <w:rPr>
                <w:b/>
                <w:sz w:val="28"/>
                <w:szCs w:val="28"/>
              </w:rPr>
            </w:pPr>
            <w:r w:rsidRPr="009E3164">
              <w:rPr>
                <w:b/>
                <w:sz w:val="28"/>
                <w:szCs w:val="28"/>
              </w:rPr>
              <w:lastRenderedPageBreak/>
              <w:t xml:space="preserve">Рассмотрено жалоб, </w:t>
            </w:r>
            <w:r w:rsidRPr="009E3164">
              <w:rPr>
                <w:sz w:val="28"/>
                <w:szCs w:val="28"/>
              </w:rPr>
              <w:t>из них:</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t>48</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66</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68</w:t>
            </w:r>
          </w:p>
        </w:tc>
      </w:tr>
      <w:tr w:rsidR="009E3164" w:rsidRPr="009E3164" w:rsidTr="00447E35">
        <w:trPr>
          <w:jc w:val="center"/>
        </w:trPr>
        <w:tc>
          <w:tcPr>
            <w:tcW w:w="3477" w:type="dxa"/>
            <w:vAlign w:val="center"/>
          </w:tcPr>
          <w:p w:rsidR="00447E35" w:rsidRPr="009E3164" w:rsidRDefault="00447E35" w:rsidP="009E3164">
            <w:pPr>
              <w:spacing w:line="360" w:lineRule="auto"/>
              <w:rPr>
                <w:sz w:val="28"/>
                <w:szCs w:val="28"/>
              </w:rPr>
            </w:pPr>
            <w:r w:rsidRPr="009E3164">
              <w:rPr>
                <w:sz w:val="28"/>
                <w:szCs w:val="28"/>
              </w:rPr>
              <w:t>Признано обоснованными</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t>6</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13</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6</w:t>
            </w:r>
          </w:p>
        </w:tc>
      </w:tr>
      <w:tr w:rsidR="009E3164" w:rsidRPr="009E3164" w:rsidTr="00447E35">
        <w:trPr>
          <w:jc w:val="center"/>
        </w:trPr>
        <w:tc>
          <w:tcPr>
            <w:tcW w:w="3477" w:type="dxa"/>
            <w:vAlign w:val="center"/>
          </w:tcPr>
          <w:p w:rsidR="00447E35" w:rsidRPr="009E3164" w:rsidRDefault="00447E35" w:rsidP="009E3164">
            <w:pPr>
              <w:spacing w:line="360" w:lineRule="auto"/>
              <w:rPr>
                <w:sz w:val="28"/>
                <w:szCs w:val="28"/>
              </w:rPr>
            </w:pPr>
            <w:r w:rsidRPr="009E3164">
              <w:rPr>
                <w:sz w:val="28"/>
                <w:szCs w:val="28"/>
              </w:rPr>
              <w:t>Признано необоснованными</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t>42</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53</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62</w:t>
            </w:r>
          </w:p>
        </w:tc>
      </w:tr>
      <w:tr w:rsidR="00447E35" w:rsidRPr="009E3164" w:rsidTr="00447E35">
        <w:trPr>
          <w:jc w:val="center"/>
        </w:trPr>
        <w:tc>
          <w:tcPr>
            <w:tcW w:w="3477" w:type="dxa"/>
            <w:vAlign w:val="center"/>
          </w:tcPr>
          <w:p w:rsidR="00447E35" w:rsidRPr="009E3164" w:rsidRDefault="00447E35" w:rsidP="009E3164">
            <w:pPr>
              <w:spacing w:line="360" w:lineRule="auto"/>
              <w:rPr>
                <w:sz w:val="28"/>
                <w:szCs w:val="28"/>
              </w:rPr>
            </w:pPr>
            <w:r w:rsidRPr="009E3164">
              <w:rPr>
                <w:sz w:val="28"/>
                <w:szCs w:val="28"/>
              </w:rPr>
              <w:t>Выдано предписаний</w:t>
            </w:r>
          </w:p>
        </w:tc>
        <w:tc>
          <w:tcPr>
            <w:tcW w:w="1666" w:type="dxa"/>
            <w:vAlign w:val="center"/>
          </w:tcPr>
          <w:p w:rsidR="00447E35" w:rsidRPr="009E3164" w:rsidRDefault="00447E35" w:rsidP="009E3164">
            <w:pPr>
              <w:spacing w:line="360" w:lineRule="auto"/>
              <w:jc w:val="center"/>
              <w:rPr>
                <w:sz w:val="28"/>
                <w:szCs w:val="28"/>
              </w:rPr>
            </w:pPr>
            <w:r w:rsidRPr="009E3164">
              <w:rPr>
                <w:sz w:val="28"/>
                <w:szCs w:val="28"/>
              </w:rPr>
              <w:t>11</w:t>
            </w:r>
          </w:p>
        </w:tc>
        <w:tc>
          <w:tcPr>
            <w:tcW w:w="1740" w:type="dxa"/>
            <w:vAlign w:val="center"/>
          </w:tcPr>
          <w:p w:rsidR="00447E35" w:rsidRPr="009E3164" w:rsidRDefault="00447E35" w:rsidP="009E3164">
            <w:pPr>
              <w:spacing w:line="360" w:lineRule="auto"/>
              <w:jc w:val="center"/>
              <w:rPr>
                <w:sz w:val="28"/>
                <w:szCs w:val="28"/>
              </w:rPr>
            </w:pPr>
            <w:r w:rsidRPr="009E3164">
              <w:rPr>
                <w:sz w:val="28"/>
                <w:szCs w:val="28"/>
              </w:rPr>
              <w:t>16</w:t>
            </w:r>
          </w:p>
        </w:tc>
        <w:tc>
          <w:tcPr>
            <w:tcW w:w="2511" w:type="dxa"/>
            <w:vAlign w:val="center"/>
          </w:tcPr>
          <w:p w:rsidR="00447E35" w:rsidRPr="009E3164" w:rsidRDefault="00447E35" w:rsidP="009E3164">
            <w:pPr>
              <w:spacing w:line="360" w:lineRule="auto"/>
              <w:jc w:val="center"/>
              <w:rPr>
                <w:sz w:val="28"/>
                <w:szCs w:val="28"/>
              </w:rPr>
            </w:pPr>
            <w:r w:rsidRPr="009E3164">
              <w:rPr>
                <w:sz w:val="28"/>
                <w:szCs w:val="28"/>
              </w:rPr>
              <w:t>5</w:t>
            </w:r>
          </w:p>
        </w:tc>
      </w:tr>
    </w:tbl>
    <w:p w:rsidR="00447E35" w:rsidRPr="009E3164" w:rsidRDefault="00447E35" w:rsidP="009E3164">
      <w:pPr>
        <w:spacing w:after="0" w:line="360" w:lineRule="auto"/>
        <w:ind w:firstLine="709"/>
        <w:jc w:val="both"/>
        <w:rPr>
          <w:rFonts w:ascii="Times New Roman" w:hAnsi="Times New Roman" w:cs="Times New Roman"/>
          <w:sz w:val="28"/>
          <w:szCs w:val="28"/>
        </w:rPr>
      </w:pP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Данные о рассмотрении жалоб о нарушении порядка организации и проведения торгов за период 2016-2018 гг. показывают, что по сравнению с 2016 годом количество жалоб в 2017-2018 гг. значительно возросло, однако в текущем году количество рассмотренных жалоб все же несколько больше, а число возращенных, оставленных без рассмотрения или отозванных жалоб, напротив, сократилось, впрочем, как и количество жалоб, признанных обоснованными.  Связано это, прежде всего, с тем, что жалобы заявителей не содержат указаний на конкретные нарушения,  допущенные заказчиками, либо доводы жалоб не находят своего подтверждения, тогда как в силу изменившихся в 2018 году положений Закона № 223-ФЗ рассмотрение жалобы должно ограничивается только доводами, составляющими предмет обжалования (ч. 13 ст. 3 Закона № 223-ФЗ).</w:t>
      </w:r>
    </w:p>
    <w:p w:rsidR="00447E35" w:rsidRPr="009E3164" w:rsidRDefault="00447E35" w:rsidP="009E3164">
      <w:pPr>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noProof/>
          <w:sz w:val="28"/>
          <w:szCs w:val="28"/>
          <w:lang w:eastAsia="ru-RU"/>
        </w:rPr>
        <w:lastRenderedPageBreak/>
        <w:drawing>
          <wp:inline distT="0" distB="0" distL="0" distR="0" wp14:anchorId="19FAE77D" wp14:editId="498F5AEF">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47E35" w:rsidRPr="009E3164" w:rsidRDefault="00447E35" w:rsidP="009E3164">
      <w:pPr>
        <w:spacing w:after="0" w:line="360" w:lineRule="auto"/>
        <w:ind w:firstLine="709"/>
        <w:jc w:val="both"/>
        <w:rPr>
          <w:rFonts w:ascii="Times New Roman" w:hAnsi="Times New Roman" w:cs="Times New Roman"/>
          <w:sz w:val="28"/>
          <w:szCs w:val="28"/>
        </w:rPr>
      </w:pPr>
    </w:p>
    <w:p w:rsidR="00447E35" w:rsidRPr="009E3164" w:rsidRDefault="00447E35" w:rsidP="009E3164">
      <w:pPr>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noProof/>
          <w:sz w:val="28"/>
          <w:szCs w:val="28"/>
          <w:lang w:eastAsia="ru-RU"/>
        </w:rPr>
        <w:drawing>
          <wp:inline distT="0" distB="0" distL="0" distR="0" wp14:anchorId="1BA06954" wp14:editId="73F58192">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47E35" w:rsidRPr="009E3164" w:rsidRDefault="00447E35" w:rsidP="009E3164">
      <w:pPr>
        <w:spacing w:after="0" w:line="360" w:lineRule="auto"/>
        <w:ind w:firstLine="709"/>
        <w:jc w:val="both"/>
        <w:rPr>
          <w:rFonts w:ascii="Times New Roman" w:hAnsi="Times New Roman" w:cs="Times New Roman"/>
          <w:sz w:val="28"/>
          <w:szCs w:val="28"/>
        </w:rPr>
      </w:pP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Особое внимание в текущем году заслуживает регулирование закупок товаров, работ, услуг отдельными видами юридических лиц, поскольку с начала 2018 года Закон № 223-ФЗ претерпел значительные изменения. Между тем, большая часть изменений Закона № 223-ФЗ вступила в силу именно с 1 июля 2018 года.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Целями регулирования Закона № 223-ФЗ являются обеспечение единства экономического пространства, создание условий для своевременного и полного </w:t>
      </w:r>
      <w:r w:rsidRPr="009E3164">
        <w:rPr>
          <w:rFonts w:ascii="Times New Roman" w:hAnsi="Times New Roman" w:cs="Times New Roman"/>
          <w:sz w:val="28"/>
          <w:szCs w:val="28"/>
        </w:rPr>
        <w:lastRenderedPageBreak/>
        <w:t>удовлетворения потребностей юридических лиц,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Так основания для обращения с жалобой о нарушении Закона № 223-ФЗ участником закупки действий (бездействия) заказчика, комиссии по осуществлению закупок, оператора электронной площадки при закупке товаров, работ, услуг определены в части 10 статьи 3 Федерального закона от 18.07.2011 № 223-ФЗ «О закупках товаров, работ, услуг отдельными видами юридических лиц».</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В силу части 10 статьи 3 Закона № 223-ФЗ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3) </w:t>
      </w:r>
      <w:proofErr w:type="spellStart"/>
      <w:r w:rsidRPr="009E3164">
        <w:rPr>
          <w:rFonts w:ascii="Times New Roman" w:hAnsi="Times New Roman" w:cs="Times New Roman"/>
          <w:sz w:val="28"/>
          <w:szCs w:val="28"/>
        </w:rPr>
        <w:t>неразмещение</w:t>
      </w:r>
      <w:proofErr w:type="spellEnd"/>
      <w:r w:rsidRPr="009E3164">
        <w:rPr>
          <w:rFonts w:ascii="Times New Roman" w:hAnsi="Times New Roman" w:cs="Times New Roman"/>
          <w:sz w:val="28"/>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w:t>
      </w:r>
      <w:r w:rsidRPr="009E3164">
        <w:rPr>
          <w:rFonts w:ascii="Times New Roman" w:hAnsi="Times New Roman" w:cs="Times New Roman"/>
          <w:sz w:val="28"/>
          <w:szCs w:val="28"/>
        </w:rPr>
        <w:lastRenderedPageBreak/>
        <w:t>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6) </w:t>
      </w:r>
      <w:proofErr w:type="spellStart"/>
      <w:r w:rsidRPr="009E3164">
        <w:rPr>
          <w:rFonts w:ascii="Times New Roman" w:hAnsi="Times New Roman" w:cs="Times New Roman"/>
          <w:sz w:val="28"/>
          <w:szCs w:val="28"/>
        </w:rPr>
        <w:t>неразмещение</w:t>
      </w:r>
      <w:proofErr w:type="spellEnd"/>
      <w:r w:rsidRPr="009E3164">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Относительно приведенных в части 10 статьи 3 поводов к обращению с жалобой в Определении Верховного Суда РФ от 11.04.2017 по делу № 304-КГ16-17592, А27-24989/2015 сформирована четкая позиция, согласно которой вышеприведенная норма носит императивный характер и приведенный в ней перечень оснований для обжалования действий (бездействия) заказчика в антимонопольный орган является исчерпывающим, соответственно, положения ст. 18.1 Закона о защите конкуренции применяются с учетом данной нормы.</w:t>
      </w:r>
    </w:p>
    <w:p w:rsidR="00447E35" w:rsidRPr="009E3164" w:rsidRDefault="00447E35" w:rsidP="009E3164">
      <w:pPr>
        <w:spacing w:after="0" w:line="360" w:lineRule="auto"/>
        <w:ind w:firstLine="567"/>
        <w:jc w:val="both"/>
        <w:rPr>
          <w:rFonts w:ascii="Times New Roman" w:hAnsi="Times New Roman" w:cs="Times New Roman"/>
          <w:sz w:val="28"/>
          <w:szCs w:val="28"/>
        </w:rPr>
      </w:pPr>
      <w:bookmarkStart w:id="0" w:name="OLE_LINK3"/>
      <w:r w:rsidRPr="009E3164">
        <w:rPr>
          <w:rFonts w:ascii="Times New Roman" w:hAnsi="Times New Roman" w:cs="Times New Roman"/>
          <w:sz w:val="28"/>
          <w:szCs w:val="28"/>
        </w:rPr>
        <w:t xml:space="preserve">Вместе с тем, Законом № 223-ФЗ предусмотрено обжалование действий организатора торгов и иными лицами, однако и в данном случае установлены четкие ограничения. Согласно части 11 статьи 3 Закона № 223-ФЗ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w:t>
      </w:r>
      <w:r w:rsidRPr="009E3164">
        <w:rPr>
          <w:rFonts w:ascii="Times New Roman" w:hAnsi="Times New Roman" w:cs="Times New Roman"/>
          <w:sz w:val="28"/>
          <w:szCs w:val="28"/>
        </w:rPr>
        <w:lastRenderedPageBreak/>
        <w:t>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Учитывая изложенное, жалоба на положения документации о закупке, поданная лицом, не подававшим заявку на участие в закупке, в антимонопольный орган после окончания срока подачи заявок на участие в закупке подлежит оставлению без рассмотрения, о чем податель жалобы уведомляется в течение трех рабочих дней со дня ее поступления в антимонопольный орган.</w:t>
      </w:r>
    </w:p>
    <w:bookmarkEnd w:id="0"/>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Кроме того, необходимо иметь в виду, что наряду с изменением Закона № 223-ФЗ должны измениться и Положения о закупках заказчиков в срок 1 января 2019 года (ч. 3 ст. 4 Закона № 505-ФЗ от 31.12.2017).</w:t>
      </w:r>
    </w:p>
    <w:p w:rsidR="00447E35" w:rsidRPr="009E3164" w:rsidRDefault="00447E35"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Пример:</w:t>
      </w:r>
    </w:p>
    <w:p w:rsidR="00447E35" w:rsidRPr="009E3164" w:rsidRDefault="00447E35" w:rsidP="009E3164">
      <w:pPr>
        <w:spacing w:before="100"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26 сентября 2018 года в Томское УФАС России поступила жалоба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xml:space="preserve">» о нарушении заказчиком – ООО «Томскводоканал» порядка проведения запроса котировок на поставку </w:t>
      </w:r>
      <w:proofErr w:type="spellStart"/>
      <w:r w:rsidRPr="009E3164">
        <w:rPr>
          <w:rFonts w:ascii="Times New Roman" w:hAnsi="Times New Roman" w:cs="Times New Roman"/>
          <w:sz w:val="28"/>
          <w:szCs w:val="28"/>
        </w:rPr>
        <w:t>полиоксихлорида</w:t>
      </w:r>
      <w:proofErr w:type="spellEnd"/>
      <w:r w:rsidRPr="009E3164">
        <w:rPr>
          <w:rFonts w:ascii="Times New Roman" w:hAnsi="Times New Roman" w:cs="Times New Roman"/>
          <w:sz w:val="28"/>
          <w:szCs w:val="28"/>
        </w:rPr>
        <w:t xml:space="preserve"> алюминия (Извещение № 31806913890).</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Заявитель в своей жалобе указал, что при проведении запроса котировок заявка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необоснованно отклонена закупочной комиссией заказчика ввиду несоответствия требованиям, установленным в извещении. В нарушение п. 10.6.2 Положения о закупке заявителем не представлены данные по «</w:t>
      </w:r>
      <w:proofErr w:type="spellStart"/>
      <w:r w:rsidRPr="009E3164">
        <w:rPr>
          <w:rFonts w:ascii="Times New Roman" w:hAnsi="Times New Roman" w:cs="Times New Roman"/>
          <w:sz w:val="28"/>
          <w:szCs w:val="28"/>
        </w:rPr>
        <w:t>Основности</w:t>
      </w:r>
      <w:proofErr w:type="spellEnd"/>
      <w:r w:rsidRPr="009E3164">
        <w:rPr>
          <w:rFonts w:ascii="Times New Roman" w:hAnsi="Times New Roman" w:cs="Times New Roman"/>
          <w:sz w:val="28"/>
          <w:szCs w:val="28"/>
        </w:rPr>
        <w:t>» (степени гидролиза), которая должна быть не менее 78%. Таким образом, заявка общества отклонена по основанию  п. 10.6.2 Положения о закупке – отсутствие в составе заявки документов, определенных документацией о закупках, либо наличия в таких документах недостоверных сведений об участнике процедуры закупки или о закупаемых товарах (работах, услугах). Вместе с тем, в заявке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xml:space="preserve">» указаны все необходимые параметры, а именно </w:t>
      </w:r>
      <w:proofErr w:type="spellStart"/>
      <w:r w:rsidRPr="009E3164">
        <w:rPr>
          <w:rFonts w:ascii="Times New Roman" w:hAnsi="Times New Roman" w:cs="Times New Roman"/>
          <w:sz w:val="28"/>
          <w:szCs w:val="28"/>
        </w:rPr>
        <w:t>основность</w:t>
      </w:r>
      <w:proofErr w:type="spellEnd"/>
      <w:r w:rsidRPr="009E3164">
        <w:rPr>
          <w:rFonts w:ascii="Times New Roman" w:hAnsi="Times New Roman" w:cs="Times New Roman"/>
          <w:sz w:val="28"/>
          <w:szCs w:val="28"/>
        </w:rPr>
        <w:t xml:space="preserve">, которая выражена через атомное соотношение </w:t>
      </w:r>
      <w:proofErr w:type="spellStart"/>
      <w:r w:rsidRPr="009E3164">
        <w:rPr>
          <w:rFonts w:ascii="Times New Roman" w:hAnsi="Times New Roman" w:cs="Times New Roman"/>
          <w:sz w:val="28"/>
          <w:szCs w:val="28"/>
        </w:rPr>
        <w:t>Al</w:t>
      </w:r>
      <w:proofErr w:type="spellEnd"/>
      <w:r w:rsidRPr="009E3164">
        <w:rPr>
          <w:rFonts w:ascii="Times New Roman" w:hAnsi="Times New Roman" w:cs="Times New Roman"/>
          <w:sz w:val="28"/>
          <w:szCs w:val="28"/>
        </w:rPr>
        <w:t xml:space="preserve"> к </w:t>
      </w:r>
      <w:proofErr w:type="spellStart"/>
      <w:r w:rsidRPr="009E3164">
        <w:rPr>
          <w:rFonts w:ascii="Times New Roman" w:hAnsi="Times New Roman" w:cs="Times New Roman"/>
          <w:sz w:val="28"/>
          <w:szCs w:val="28"/>
        </w:rPr>
        <w:t>Cl</w:t>
      </w:r>
      <w:proofErr w:type="spellEnd"/>
      <w:r w:rsidRPr="009E3164">
        <w:rPr>
          <w:rFonts w:ascii="Times New Roman" w:hAnsi="Times New Roman" w:cs="Times New Roman"/>
          <w:sz w:val="28"/>
          <w:szCs w:val="28"/>
        </w:rPr>
        <w:t>. Заявитель просит признать действия заказчика незаконными, отменить протокол № 104-18 рассмотрения и оценки заявок от 20.09.2018, обязать заказчика провести рассмотрение и оценку поданных заявок повторно.</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В ходе рассмотрения дела установлено отсутствие в документации и извещении о закупке требования о необходимости представления участником закупки в составе заявки документа, подтверждающего характеристики предлагаемого товара (массовая доля основного вещества в пересчёте на оксид алюминия (</w:t>
      </w:r>
      <w:proofErr w:type="spellStart"/>
      <w:r w:rsidRPr="009E3164">
        <w:rPr>
          <w:rFonts w:ascii="Times New Roman" w:hAnsi="Times New Roman" w:cs="Times New Roman"/>
          <w:sz w:val="28"/>
          <w:szCs w:val="28"/>
        </w:rPr>
        <w:t>AL2О3</w:t>
      </w:r>
      <w:proofErr w:type="spellEnd"/>
      <w:r w:rsidRPr="009E3164">
        <w:rPr>
          <w:rFonts w:ascii="Times New Roman" w:hAnsi="Times New Roman" w:cs="Times New Roman"/>
          <w:sz w:val="28"/>
          <w:szCs w:val="28"/>
        </w:rPr>
        <w:t xml:space="preserve">), </w:t>
      </w:r>
      <w:proofErr w:type="spellStart"/>
      <w:r w:rsidRPr="009E3164">
        <w:rPr>
          <w:rFonts w:ascii="Times New Roman" w:hAnsi="Times New Roman" w:cs="Times New Roman"/>
          <w:sz w:val="28"/>
          <w:szCs w:val="28"/>
        </w:rPr>
        <w:t>основность</w:t>
      </w:r>
      <w:proofErr w:type="spellEnd"/>
      <w:r w:rsidRPr="009E3164">
        <w:rPr>
          <w:rFonts w:ascii="Times New Roman" w:hAnsi="Times New Roman" w:cs="Times New Roman"/>
          <w:sz w:val="28"/>
          <w:szCs w:val="28"/>
        </w:rPr>
        <w:t xml:space="preserve"> (степень гидролиза) по определенным показателям, отражающим данные параметры.</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Вместе с тем, согласно протоколу № 104-18 от 20.09.2018 заявка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отклонена ввиду несоответствия требованиям, установленным в извещении о проведении запроса котировок, а именно п. 10.6.2 Положения, не представлены данные по «</w:t>
      </w:r>
      <w:proofErr w:type="spellStart"/>
      <w:r w:rsidRPr="009E3164">
        <w:rPr>
          <w:rFonts w:ascii="Times New Roman" w:hAnsi="Times New Roman" w:cs="Times New Roman"/>
          <w:sz w:val="28"/>
          <w:szCs w:val="28"/>
        </w:rPr>
        <w:t>Основности</w:t>
      </w:r>
      <w:proofErr w:type="spellEnd"/>
      <w:r w:rsidRPr="009E3164">
        <w:rPr>
          <w:rFonts w:ascii="Times New Roman" w:hAnsi="Times New Roman" w:cs="Times New Roman"/>
          <w:sz w:val="28"/>
          <w:szCs w:val="28"/>
        </w:rPr>
        <w:t>» (степень гидролиза), которая должна быть не менее 78%.</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Из обстоятельств дела следует, что в составе заявки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отсутствовали данные по параметру «</w:t>
      </w:r>
      <w:proofErr w:type="spellStart"/>
      <w:r w:rsidRPr="009E3164">
        <w:rPr>
          <w:rFonts w:ascii="Times New Roman" w:hAnsi="Times New Roman" w:cs="Times New Roman"/>
          <w:sz w:val="28"/>
          <w:szCs w:val="28"/>
        </w:rPr>
        <w:t>Основности</w:t>
      </w:r>
      <w:proofErr w:type="spellEnd"/>
      <w:r w:rsidRPr="009E3164">
        <w:rPr>
          <w:rFonts w:ascii="Times New Roman" w:hAnsi="Times New Roman" w:cs="Times New Roman"/>
          <w:sz w:val="28"/>
          <w:szCs w:val="28"/>
        </w:rPr>
        <w:t xml:space="preserve">» (степень гидролиза), ввиду чего заявка отклонена заказчиком в связи с отсутствием документов, определенных извещением о закупке. При этом в извещении о закупке отсутствует требование о необходимости предоставления в составе заявки документа, подтверждающего характеристики поставляемого товара, а именно </w:t>
      </w:r>
      <w:proofErr w:type="spellStart"/>
      <w:r w:rsidRPr="009E3164">
        <w:rPr>
          <w:rFonts w:ascii="Times New Roman" w:hAnsi="Times New Roman" w:cs="Times New Roman"/>
          <w:sz w:val="28"/>
          <w:szCs w:val="28"/>
        </w:rPr>
        <w:t>основности</w:t>
      </w:r>
      <w:proofErr w:type="spellEnd"/>
      <w:r w:rsidRPr="009E3164">
        <w:rPr>
          <w:rFonts w:ascii="Times New Roman" w:hAnsi="Times New Roman" w:cs="Times New Roman"/>
          <w:sz w:val="28"/>
          <w:szCs w:val="28"/>
        </w:rPr>
        <w:t xml:space="preserve"> (степени гидролиза).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Комиссия Томского УФАС России, изучив извещение о проведении открытого запроса котировок, а так же заявку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xml:space="preserve">», установила нарушение порядка проведения запроса котировок на поставку </w:t>
      </w:r>
      <w:proofErr w:type="spellStart"/>
      <w:r w:rsidRPr="009E3164">
        <w:rPr>
          <w:rFonts w:ascii="Times New Roman" w:hAnsi="Times New Roman" w:cs="Times New Roman"/>
          <w:sz w:val="28"/>
          <w:szCs w:val="28"/>
        </w:rPr>
        <w:t>полиоксихлорида</w:t>
      </w:r>
      <w:proofErr w:type="spellEnd"/>
      <w:r w:rsidRPr="009E3164">
        <w:rPr>
          <w:rFonts w:ascii="Times New Roman" w:hAnsi="Times New Roman" w:cs="Times New Roman"/>
          <w:sz w:val="28"/>
          <w:szCs w:val="28"/>
        </w:rPr>
        <w:t xml:space="preserve"> алюминия (Извещение № 31806913890), в результате которого заказчиком ООО «Томскводоканал» необоснованно отклонена заявка ООО «</w:t>
      </w:r>
      <w:proofErr w:type="spellStart"/>
      <w:r w:rsidRPr="009E3164">
        <w:rPr>
          <w:rFonts w:ascii="Times New Roman" w:hAnsi="Times New Roman" w:cs="Times New Roman"/>
          <w:sz w:val="28"/>
          <w:szCs w:val="28"/>
        </w:rPr>
        <w:t>Сибресурс</w:t>
      </w:r>
      <w:proofErr w:type="spellEnd"/>
      <w:r w:rsidRPr="009E3164">
        <w:rPr>
          <w:rFonts w:ascii="Times New Roman" w:hAnsi="Times New Roman" w:cs="Times New Roman"/>
          <w:sz w:val="28"/>
          <w:szCs w:val="28"/>
        </w:rPr>
        <w:t>» по критериям и в порядке, которые не указаны в извещении о проведении запроса котировок. Кроме того, в протоколе № 104-18 от 20.09.2018  не указаны положения извещения о проведении запроса котировок, которым не соответствует заявка общества.</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Таким образом, жалоба заявителя признана антимонопольным органом обоснованной, выдано предписание </w:t>
      </w:r>
    </w:p>
    <w:p w:rsidR="00447E35" w:rsidRPr="009E3164" w:rsidRDefault="00447E35" w:rsidP="009E3164">
      <w:pPr>
        <w:spacing w:after="0" w:line="360" w:lineRule="auto"/>
        <w:ind w:firstLine="567"/>
        <w:jc w:val="both"/>
        <w:rPr>
          <w:rFonts w:ascii="Times New Roman" w:hAnsi="Times New Roman" w:cs="Times New Roman"/>
          <w:b/>
          <w:sz w:val="28"/>
          <w:szCs w:val="28"/>
          <w:u w:val="single"/>
        </w:rPr>
      </w:pPr>
      <w:r w:rsidRPr="009E3164">
        <w:rPr>
          <w:rFonts w:ascii="Times New Roman" w:hAnsi="Times New Roman" w:cs="Times New Roman"/>
          <w:b/>
          <w:sz w:val="28"/>
          <w:szCs w:val="28"/>
          <w:u w:val="single"/>
        </w:rPr>
        <w:t>Пример:</w:t>
      </w:r>
    </w:p>
    <w:p w:rsidR="00447E35" w:rsidRPr="009E3164" w:rsidRDefault="00447E35" w:rsidP="009E3164">
      <w:pPr>
        <w:spacing w:after="0" w:line="360" w:lineRule="auto"/>
        <w:jc w:val="both"/>
        <w:rPr>
          <w:rFonts w:ascii="Times New Roman" w:hAnsi="Times New Roman" w:cs="Times New Roman"/>
          <w:sz w:val="28"/>
          <w:szCs w:val="28"/>
        </w:rPr>
      </w:pP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В Управление Федеральной антимонопольной службы по Томской области поступила жалоба ООО «Эстрада» на действия закупочной комиссии заказчика – НИ ТПУ, при проведении аукциона в электронной форме «Поставка микрофонов и аналоговых микшерных пультов для ТПУ» (извещение № 31807036569 от 17.10.2018), с начальной ценой договора – 95 448,00 рубле.</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 В жалобе заявитель сообщает, что в октябре текущего года ООО «Эстрада» подана заявка на участие в аукционе «Поставка микрофонов и аналоговых микшерных пультов для ТПУ». В заявке на участие в аукционе модель прилагаемого к поставке оборудования, совпадающей с моделью требуемой заказчиком, страну производства  и соответствующие характеристики. Однако, закупочная комиссия заказчика в ходе рассмотрения первых частей заявок приняла решение о </w:t>
      </w:r>
      <w:proofErr w:type="spellStart"/>
      <w:r w:rsidRPr="009E3164">
        <w:rPr>
          <w:rFonts w:ascii="Times New Roman" w:hAnsi="Times New Roman" w:cs="Times New Roman"/>
          <w:sz w:val="28"/>
          <w:szCs w:val="28"/>
        </w:rPr>
        <w:t>недопуске</w:t>
      </w:r>
      <w:proofErr w:type="spellEnd"/>
      <w:r w:rsidRPr="009E3164">
        <w:rPr>
          <w:rFonts w:ascii="Times New Roman" w:hAnsi="Times New Roman" w:cs="Times New Roman"/>
          <w:sz w:val="28"/>
          <w:szCs w:val="28"/>
        </w:rPr>
        <w:t xml:space="preserve"> к участию в аукционе ООО «Эстрада», на основании несоответствия заявки требованиям, указанным в документации об аукционе (п.9.7.3.6 Положения о закупке НИ </w:t>
      </w:r>
      <w:proofErr w:type="spellStart"/>
      <w:r w:rsidRPr="009E3164">
        <w:rPr>
          <w:rFonts w:ascii="Times New Roman" w:hAnsi="Times New Roman" w:cs="Times New Roman"/>
          <w:sz w:val="28"/>
          <w:szCs w:val="28"/>
        </w:rPr>
        <w:t>ТПУ</w:t>
      </w:r>
      <w:proofErr w:type="spellEnd"/>
      <w:r w:rsidRPr="009E3164">
        <w:rPr>
          <w:rFonts w:ascii="Times New Roman" w:hAnsi="Times New Roman" w:cs="Times New Roman"/>
          <w:sz w:val="28"/>
          <w:szCs w:val="28"/>
        </w:rPr>
        <w:t xml:space="preserve">), а именно: </w:t>
      </w:r>
      <w:proofErr w:type="spellStart"/>
      <w:r w:rsidRPr="009E3164">
        <w:rPr>
          <w:rFonts w:ascii="Times New Roman" w:hAnsi="Times New Roman" w:cs="Times New Roman"/>
          <w:sz w:val="28"/>
          <w:szCs w:val="28"/>
        </w:rPr>
        <w:t>пп</w:t>
      </w:r>
      <w:proofErr w:type="spellEnd"/>
      <w:r w:rsidRPr="009E3164">
        <w:rPr>
          <w:rFonts w:ascii="Times New Roman" w:hAnsi="Times New Roman" w:cs="Times New Roman"/>
          <w:sz w:val="28"/>
          <w:szCs w:val="28"/>
        </w:rPr>
        <w:t>. «б» п.п.2 п.3 п.12 документации об аукционе установлено, что первая часть заявки, поданная на участие в аукционе, должна содержать, в том числе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 В нарушение указанных требований предложен товар «Микрофон» с показателем эксплуатации при относительной влажности не более 90%, т.е. показателем, не определяющим точное значение (не более) характеристики товара, что не соответствует требованиям документации. Вместе с тем, в Техническом паспорте данного изделия  (микрофон) указано «Относительная влажность не более 90%. Таким образом, данный показатель должен быть указан именно в таком виде, иначе при влажности менее (90% его нельзя было бы эксплуатировать.</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Согласно </w:t>
      </w:r>
      <w:proofErr w:type="spellStart"/>
      <w:r w:rsidRPr="009E3164">
        <w:rPr>
          <w:rFonts w:ascii="Times New Roman" w:hAnsi="Times New Roman" w:cs="Times New Roman"/>
          <w:sz w:val="28"/>
          <w:szCs w:val="28"/>
        </w:rPr>
        <w:t>пп</w:t>
      </w:r>
      <w:proofErr w:type="spellEnd"/>
      <w:r w:rsidRPr="009E3164">
        <w:rPr>
          <w:rFonts w:ascii="Times New Roman" w:hAnsi="Times New Roman" w:cs="Times New Roman"/>
          <w:sz w:val="28"/>
          <w:szCs w:val="28"/>
        </w:rPr>
        <w:t xml:space="preserve">. «б» п.2 п.12 документации об аукционе «Требования к содержанию, форме и составу заявки на участие в аукционе и перечень документов, представляемых участниками аукциона для подтверждения их соответствия установленным требованиям» первая часть заявки на участие в аукционе должна </w:t>
      </w:r>
      <w:r w:rsidRPr="009E3164">
        <w:rPr>
          <w:rFonts w:ascii="Times New Roman" w:hAnsi="Times New Roman" w:cs="Times New Roman"/>
          <w:sz w:val="28"/>
          <w:szCs w:val="28"/>
        </w:rPr>
        <w:lastRenderedPageBreak/>
        <w:t>содержать конкретные показатели то-вара, соответствующие значениям, установленным в документации об аукционе, указание на товарный знак (при наличии), функциональные характеристики (потребительские свойства) количественные и качественные характеристики.</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Изучив Техническое задание документации об аукционе, первую часть  заявки на участие в аукционе заявителя, Комиссия Томского УФАС России установила, что в заявке ООО «Эстрада», указана в отношении товара функциональная характеристика (потребительское свойство) Микрофона «Эксплуатация при относительной влажности не более 90%». Таким образом, закупочная комиссия заказчика в соответствии с протоколом рас-смотрения первых частей заявок от 29.10.2018, приняла решение об отклонении заявки ООО «Эстрада» на основании показателя относительной влажности со словом «не более» 90%, как не определяющим точное значение данной характеристики.</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 xml:space="preserve">Вместе с тем, Комиссия Томского УФАС России установила, что в Техническом задании документации об аукционе также указано в столбце «Характеристики» -  «Эксплуатация при относительной влажности не более 90%». При этом в документации заказчика отсутствует пометка о том, что показатель влажности может иметь диапазон данного значения. </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Таким образом, Комиссия Томского УФАС России пришла к выводу о том, что заявитель указал в первой части заявки на участие в аукционе показатель эксплуатации микрофона при относительной влажности в соответствии с показателем, установленным заказчиком в Техническом задании документации об аукционе. Кроме того, данный показатель «Эксплуатация при относительной влажности не более 90%» указан в Техническом паспорте предложенного товара. На основании изложенного, документация о закупке содержит некорректные требования к поставляемому товару по показателю относи-тельной влажности, что противоречит значениям, установленным в техническом паспорте закупаемого товара, что повлекло необоснованное отклонение заявки ООО «Эстрада».</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lastRenderedPageBreak/>
        <w:t>Из вышеуказанного следует, что рассмотрение первых частей заявок в соответствии с текущей редакцией технического задания, влечет за собой принятие необъективных решений по отклонению или допуска заявок участников аукциона.</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Комиссия также установила, что на участие в аукционе подано две заявки. При этом обе заявки на участие в аукционе отклонены. В результате в соответствии с протоколом от 29.10.2018 аукцион признан несостоявшимся. Заказчиком объявлено сообщение о проведении нового аукциона в электронной форме с аналогичным предметом закупки, в документацию которого внесены изменения.</w:t>
      </w:r>
    </w:p>
    <w:p w:rsidR="00447E35" w:rsidRPr="009E3164" w:rsidRDefault="00447E35"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В связи с тем, что аукцион с № извещения 31807036569 признан несостоявшимся и объявления заказчиком аналогичного аукциона, Комиссия Томского УФАС России пришла к выводу об отсутствии основания для выдачи предписания об отмене протокола рассмотрения первых частей заявок по несостоявшемуся аукциону.</w:t>
      </w:r>
    </w:p>
    <w:p w:rsidR="00447E35" w:rsidRPr="009E3164" w:rsidRDefault="00447E35" w:rsidP="009E3164">
      <w:pPr>
        <w:spacing w:after="0" w:line="360" w:lineRule="auto"/>
        <w:ind w:firstLine="567"/>
        <w:jc w:val="both"/>
        <w:rPr>
          <w:rFonts w:ascii="Times New Roman" w:hAnsi="Times New Roman" w:cs="Times New Roman"/>
          <w:sz w:val="28"/>
          <w:szCs w:val="28"/>
        </w:rPr>
      </w:pPr>
    </w:p>
    <w:p w:rsidR="003B5271" w:rsidRPr="009E3164" w:rsidRDefault="00447E35" w:rsidP="009E3164">
      <w:pPr>
        <w:spacing w:after="0" w:line="360" w:lineRule="auto"/>
        <w:ind w:left="284"/>
        <w:jc w:val="center"/>
        <w:rPr>
          <w:rFonts w:ascii="Times New Roman" w:hAnsi="Times New Roman" w:cs="Times New Roman"/>
          <w:sz w:val="28"/>
          <w:szCs w:val="28"/>
        </w:rPr>
      </w:pPr>
      <w:r w:rsidRPr="009E3164">
        <w:rPr>
          <w:rFonts w:ascii="Times New Roman" w:hAnsi="Times New Roman" w:cs="Times New Roman"/>
          <w:b/>
          <w:sz w:val="28"/>
          <w:szCs w:val="28"/>
        </w:rPr>
        <w:t>Одним из направлений деятельности  антимонопольного ведомства является контроль в сфере государственных и муниципальных закупок.</w:t>
      </w:r>
      <w:r w:rsidRPr="009E3164">
        <w:rPr>
          <w:rFonts w:ascii="Times New Roman" w:hAnsi="Times New Roman" w:cs="Times New Roman"/>
          <w:sz w:val="28"/>
          <w:szCs w:val="28"/>
        </w:rPr>
        <w:t xml:space="preserve"> </w:t>
      </w:r>
    </w:p>
    <w:p w:rsidR="00447E35" w:rsidRPr="009E3164" w:rsidRDefault="00447E35" w:rsidP="009E3164">
      <w:pPr>
        <w:spacing w:after="0" w:line="360" w:lineRule="auto"/>
        <w:ind w:left="284"/>
        <w:jc w:val="center"/>
        <w:rPr>
          <w:rFonts w:ascii="Times New Roman" w:hAnsi="Times New Roman" w:cs="Times New Roman"/>
          <w:sz w:val="28"/>
          <w:szCs w:val="28"/>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8"/>
        <w:gridCol w:w="1843"/>
        <w:gridCol w:w="1843"/>
      </w:tblGrid>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Основные статистические показатели</w:t>
            </w:r>
          </w:p>
        </w:tc>
        <w:tc>
          <w:tcPr>
            <w:tcW w:w="1843" w:type="dxa"/>
            <w:tcBorders>
              <w:top w:val="outset" w:sz="6" w:space="0" w:color="auto"/>
              <w:left w:val="outset" w:sz="6" w:space="0" w:color="auto"/>
              <w:bottom w:val="outset" w:sz="6" w:space="0" w:color="auto"/>
              <w:right w:val="outset" w:sz="6" w:space="0" w:color="auto"/>
            </w:tcBorders>
            <w:vAlign w:val="center"/>
          </w:tcPr>
          <w:p w:rsidR="003B5271" w:rsidRPr="009E3164" w:rsidRDefault="003B5271" w:rsidP="009E3164">
            <w:pPr>
              <w:spacing w:before="100" w:beforeAutospacing="1" w:after="100" w:afterAutospacing="1" w:line="360" w:lineRule="auto"/>
              <w:ind w:left="70"/>
              <w:jc w:val="center"/>
              <w:rPr>
                <w:rFonts w:ascii="Times New Roman" w:hAnsi="Times New Roman" w:cs="Times New Roman"/>
                <w:sz w:val="28"/>
                <w:szCs w:val="28"/>
              </w:rPr>
            </w:pPr>
            <w:r w:rsidRPr="009E3164">
              <w:rPr>
                <w:rFonts w:ascii="Times New Roman" w:hAnsi="Times New Roman" w:cs="Times New Roman"/>
                <w:sz w:val="28"/>
                <w:szCs w:val="28"/>
              </w:rPr>
              <w:t>11 мес. 2017</w:t>
            </w:r>
          </w:p>
        </w:tc>
        <w:tc>
          <w:tcPr>
            <w:tcW w:w="1843" w:type="dxa"/>
            <w:tcBorders>
              <w:top w:val="outset" w:sz="6" w:space="0" w:color="auto"/>
              <w:left w:val="outset" w:sz="6" w:space="0" w:color="auto"/>
              <w:bottom w:val="outset" w:sz="6" w:space="0" w:color="auto"/>
              <w:right w:val="outset" w:sz="6" w:space="0" w:color="auto"/>
            </w:tcBorders>
            <w:vAlign w:val="center"/>
          </w:tcPr>
          <w:p w:rsidR="003B5271" w:rsidRPr="009E3164" w:rsidRDefault="003B5271" w:rsidP="009E3164">
            <w:pPr>
              <w:spacing w:before="100" w:beforeAutospacing="1" w:after="100" w:afterAutospacing="1" w:line="360" w:lineRule="auto"/>
              <w:ind w:left="8"/>
              <w:jc w:val="center"/>
              <w:rPr>
                <w:rFonts w:ascii="Times New Roman" w:hAnsi="Times New Roman" w:cs="Times New Roman"/>
                <w:sz w:val="28"/>
                <w:szCs w:val="28"/>
              </w:rPr>
            </w:pPr>
          </w:p>
          <w:p w:rsidR="003B5271" w:rsidRPr="009E3164" w:rsidRDefault="003B5271" w:rsidP="009E3164">
            <w:pPr>
              <w:spacing w:before="100" w:beforeAutospacing="1" w:after="100" w:afterAutospacing="1" w:line="360" w:lineRule="auto"/>
              <w:ind w:left="8"/>
              <w:jc w:val="center"/>
              <w:rPr>
                <w:rFonts w:ascii="Times New Roman" w:hAnsi="Times New Roman" w:cs="Times New Roman"/>
                <w:sz w:val="28"/>
                <w:szCs w:val="28"/>
              </w:rPr>
            </w:pPr>
            <w:r w:rsidRPr="009E3164">
              <w:rPr>
                <w:rFonts w:ascii="Times New Roman" w:hAnsi="Times New Roman" w:cs="Times New Roman"/>
                <w:sz w:val="28"/>
                <w:szCs w:val="28"/>
              </w:rPr>
              <w:t>11 мес. 2018</w:t>
            </w:r>
          </w:p>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Поступило жалоб</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258</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261</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из них:</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p>
        </w:tc>
      </w:tr>
      <w:tr w:rsidR="009E3164" w:rsidRPr="009E3164" w:rsidTr="00447E35">
        <w:tc>
          <w:tcPr>
            <w:tcW w:w="5678" w:type="dxa"/>
            <w:tcBorders>
              <w:top w:val="outset" w:sz="6" w:space="0" w:color="auto"/>
              <w:bottom w:val="outset" w:sz="6" w:space="0" w:color="auto"/>
              <w:right w:val="outset" w:sz="6" w:space="0" w:color="auto"/>
            </w:tcBorders>
            <w:vAlign w:val="center"/>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возвращено заявителям</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27</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57</w:t>
            </w:r>
          </w:p>
        </w:tc>
      </w:tr>
      <w:tr w:rsidR="009E3164" w:rsidRPr="009E3164" w:rsidTr="00447E35">
        <w:tc>
          <w:tcPr>
            <w:tcW w:w="5678" w:type="dxa"/>
            <w:tcBorders>
              <w:top w:val="outset" w:sz="6" w:space="0" w:color="auto"/>
              <w:bottom w:val="outset" w:sz="6" w:space="0" w:color="auto"/>
              <w:right w:val="outset" w:sz="6" w:space="0" w:color="auto"/>
            </w:tcBorders>
            <w:vAlign w:val="center"/>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отозвано заявителями до рассмотрения по существу</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12</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jc w:val="center"/>
              <w:rPr>
                <w:rFonts w:ascii="Times New Roman" w:hAnsi="Times New Roman" w:cs="Times New Roman"/>
                <w:sz w:val="28"/>
                <w:szCs w:val="28"/>
              </w:rPr>
            </w:pPr>
            <w:r w:rsidRPr="009E3164">
              <w:rPr>
                <w:rFonts w:ascii="Times New Roman" w:hAnsi="Times New Roman" w:cs="Times New Roman"/>
                <w:sz w:val="28"/>
                <w:szCs w:val="28"/>
              </w:rPr>
              <w:t>14</w:t>
            </w:r>
          </w:p>
        </w:tc>
      </w:tr>
      <w:tr w:rsidR="009E3164" w:rsidRPr="009E3164" w:rsidTr="00447E35">
        <w:tc>
          <w:tcPr>
            <w:tcW w:w="5678" w:type="dxa"/>
            <w:tcBorders>
              <w:top w:val="outset" w:sz="6" w:space="0" w:color="auto"/>
              <w:bottom w:val="outset" w:sz="6" w:space="0" w:color="auto"/>
              <w:right w:val="outset" w:sz="6" w:space="0" w:color="auto"/>
            </w:tcBorders>
            <w:vAlign w:val="center"/>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рассмотрено</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219</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190</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признано необоснованными</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145</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110</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признано обоснованными</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74</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80</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lastRenderedPageBreak/>
              <w:t>Выдано предписаний, из них:</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182</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131</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по жалобам</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163</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105</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по внеплановым проверкам</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19</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26</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Рассмотрено РНП, из них:</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97</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109</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включено в РНП</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38</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59</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отказано</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59</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50</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Возбуждено дел об административных правонарушениях</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jc w:val="center"/>
              <w:rPr>
                <w:rFonts w:ascii="Times New Roman" w:hAnsi="Times New Roman" w:cs="Times New Roman"/>
                <w:sz w:val="28"/>
                <w:szCs w:val="28"/>
                <w:highlight w:val="yellow"/>
              </w:rPr>
            </w:pPr>
            <w:r w:rsidRPr="009E3164">
              <w:rPr>
                <w:rFonts w:ascii="Times New Roman" w:hAnsi="Times New Roman" w:cs="Times New Roman"/>
                <w:sz w:val="28"/>
                <w:szCs w:val="28"/>
              </w:rPr>
              <w:t>197</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239</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Сумма наложенных штрафных санкций за нарушение законодательства в сфере закупок, тыс. руб</w:t>
            </w:r>
            <w:r w:rsidR="00262167">
              <w:rPr>
                <w:rFonts w:ascii="Times New Roman" w:hAnsi="Times New Roman" w:cs="Times New Roman"/>
                <w:sz w:val="28"/>
                <w:szCs w:val="28"/>
              </w:rPr>
              <w:t>.</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1554</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1790</w:t>
            </w:r>
          </w:p>
        </w:tc>
      </w:tr>
      <w:tr w:rsidR="009E3164" w:rsidRPr="009E3164" w:rsidTr="00447E35">
        <w:tc>
          <w:tcPr>
            <w:tcW w:w="5678" w:type="dxa"/>
            <w:tcBorders>
              <w:top w:val="outset" w:sz="6" w:space="0" w:color="auto"/>
              <w:bottom w:val="outset" w:sz="6" w:space="0" w:color="auto"/>
              <w:right w:val="outset" w:sz="6" w:space="0" w:color="auto"/>
            </w:tcBorders>
            <w:vAlign w:val="center"/>
            <w:hideMark/>
          </w:tcPr>
          <w:p w:rsidR="003B5271" w:rsidRPr="009E3164" w:rsidRDefault="003B5271" w:rsidP="009E3164">
            <w:pPr>
              <w:spacing w:before="100" w:beforeAutospacing="1" w:after="100" w:afterAutospacing="1" w:line="360" w:lineRule="auto"/>
              <w:ind w:left="284"/>
              <w:jc w:val="both"/>
              <w:rPr>
                <w:rFonts w:ascii="Times New Roman" w:hAnsi="Times New Roman" w:cs="Times New Roman"/>
                <w:sz w:val="28"/>
                <w:szCs w:val="28"/>
              </w:rPr>
            </w:pPr>
            <w:r w:rsidRPr="009E3164">
              <w:rPr>
                <w:rFonts w:ascii="Times New Roman" w:hAnsi="Times New Roman" w:cs="Times New Roman"/>
                <w:sz w:val="28"/>
                <w:szCs w:val="28"/>
              </w:rPr>
              <w:t>Сумма уплаченных штрафных санкций закупок, тыс. руб.</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1633,7</w:t>
            </w:r>
          </w:p>
        </w:tc>
        <w:tc>
          <w:tcPr>
            <w:tcW w:w="1843" w:type="dxa"/>
            <w:tcBorders>
              <w:top w:val="outset" w:sz="6" w:space="0" w:color="auto"/>
              <w:left w:val="outset" w:sz="6" w:space="0" w:color="auto"/>
              <w:bottom w:val="outset" w:sz="6" w:space="0" w:color="auto"/>
              <w:right w:val="outset" w:sz="6" w:space="0" w:color="auto"/>
            </w:tcBorders>
          </w:tcPr>
          <w:p w:rsidR="003B5271" w:rsidRPr="009E3164" w:rsidRDefault="003B5271" w:rsidP="009E3164">
            <w:pPr>
              <w:spacing w:before="100" w:beforeAutospacing="1" w:after="100" w:afterAutospacing="1" w:line="360" w:lineRule="auto"/>
              <w:ind w:left="284"/>
              <w:jc w:val="center"/>
              <w:rPr>
                <w:rFonts w:ascii="Times New Roman" w:hAnsi="Times New Roman" w:cs="Times New Roman"/>
                <w:sz w:val="28"/>
                <w:szCs w:val="28"/>
              </w:rPr>
            </w:pPr>
            <w:r w:rsidRPr="009E3164">
              <w:rPr>
                <w:rFonts w:ascii="Times New Roman" w:hAnsi="Times New Roman" w:cs="Times New Roman"/>
                <w:sz w:val="28"/>
                <w:szCs w:val="28"/>
              </w:rPr>
              <w:t>1540</w:t>
            </w:r>
          </w:p>
        </w:tc>
      </w:tr>
    </w:tbl>
    <w:p w:rsidR="003B5271" w:rsidRPr="009E3164" w:rsidRDefault="003B5271" w:rsidP="009E3164">
      <w:pPr>
        <w:suppressAutoHyphens/>
        <w:spacing w:after="0" w:line="360" w:lineRule="auto"/>
        <w:ind w:firstLine="567"/>
        <w:jc w:val="both"/>
        <w:textAlignment w:val="baseline"/>
        <w:rPr>
          <w:rFonts w:ascii="Times New Roman" w:eastAsia="Arial Unicode MS" w:hAnsi="Times New Roman" w:cs="Times New Roman"/>
          <w:kern w:val="3"/>
          <w:sz w:val="28"/>
          <w:szCs w:val="28"/>
          <w:lang w:eastAsia="zh-CN" w:bidi="hi-IN"/>
        </w:rPr>
      </w:pPr>
    </w:p>
    <w:p w:rsidR="003B5271" w:rsidRPr="009E3164" w:rsidRDefault="003B5271" w:rsidP="009E3164">
      <w:pPr>
        <w:suppressAutoHyphens/>
        <w:spacing w:after="0" w:line="360" w:lineRule="auto"/>
        <w:ind w:firstLine="567"/>
        <w:jc w:val="both"/>
        <w:textAlignment w:val="baseline"/>
        <w:rPr>
          <w:rFonts w:ascii="Times New Roman" w:eastAsia="Arial Unicode MS" w:hAnsi="Times New Roman" w:cs="Times New Roman"/>
          <w:kern w:val="3"/>
          <w:sz w:val="28"/>
          <w:szCs w:val="28"/>
          <w:lang w:eastAsia="zh-CN" w:bidi="hi-IN"/>
        </w:rPr>
      </w:pPr>
      <w:r w:rsidRPr="009E3164">
        <w:rPr>
          <w:rFonts w:ascii="Times New Roman" w:eastAsia="Arial Unicode MS" w:hAnsi="Times New Roman" w:cs="Times New Roman"/>
          <w:kern w:val="3"/>
          <w:sz w:val="28"/>
          <w:szCs w:val="28"/>
          <w:lang w:eastAsia="zh-CN" w:bidi="hi-IN"/>
        </w:rPr>
        <w:t>Количество поступивших в Томское УФАС России за 11 месяцев 2018 года  жалоб на действия (бездействия) заказчиков, уполномоченных органов, комиссий по рассмотрению заявок, по сравнению с аналогичными периодами 2017 незначительно  возросло.</w:t>
      </w:r>
    </w:p>
    <w:p w:rsidR="003B5271" w:rsidRPr="009E3164" w:rsidRDefault="003B5271" w:rsidP="009E3164">
      <w:pPr>
        <w:suppressAutoHyphens/>
        <w:spacing w:after="0" w:line="360" w:lineRule="auto"/>
        <w:ind w:firstLine="567"/>
        <w:jc w:val="both"/>
        <w:textAlignment w:val="baseline"/>
        <w:rPr>
          <w:rFonts w:ascii="Times New Roman" w:eastAsia="Arial Unicode MS" w:hAnsi="Times New Roman" w:cs="Times New Roman"/>
          <w:kern w:val="3"/>
          <w:sz w:val="28"/>
          <w:szCs w:val="28"/>
          <w:lang w:eastAsia="zh-CN" w:bidi="hi-IN"/>
        </w:rPr>
      </w:pPr>
      <w:r w:rsidRPr="009E3164">
        <w:rPr>
          <w:rFonts w:ascii="Times New Roman" w:eastAsia="Arial Unicode MS" w:hAnsi="Times New Roman" w:cs="Times New Roman"/>
          <w:kern w:val="3"/>
          <w:sz w:val="28"/>
          <w:szCs w:val="28"/>
          <w:lang w:eastAsia="zh-CN" w:bidi="hi-IN"/>
        </w:rPr>
        <w:t xml:space="preserve"> При этом, так же доля обоснованных жалоб за 11 месяцев 2018 года по сравнению с аналогичным периодом 2017 года  возросло с 74 до 80.</w:t>
      </w:r>
    </w:p>
    <w:p w:rsidR="003B5271" w:rsidRPr="009E3164" w:rsidRDefault="003B5271" w:rsidP="009E3164">
      <w:pPr>
        <w:suppressAutoHyphens/>
        <w:spacing w:after="0" w:line="360" w:lineRule="auto"/>
        <w:ind w:firstLine="567"/>
        <w:jc w:val="both"/>
        <w:textAlignment w:val="baseline"/>
        <w:rPr>
          <w:rFonts w:ascii="Times New Roman" w:eastAsia="Arial Unicode MS" w:hAnsi="Times New Roman" w:cs="Times New Roman"/>
          <w:kern w:val="3"/>
          <w:sz w:val="28"/>
          <w:szCs w:val="28"/>
          <w:lang w:eastAsia="zh-CN" w:bidi="hi-IN"/>
        </w:rPr>
      </w:pPr>
      <w:r w:rsidRPr="009E3164">
        <w:rPr>
          <w:rFonts w:ascii="Times New Roman" w:eastAsia="Arial Unicode MS" w:hAnsi="Times New Roman" w:cs="Times New Roman"/>
          <w:kern w:val="3"/>
          <w:sz w:val="28"/>
          <w:szCs w:val="28"/>
          <w:lang w:eastAsia="zh-CN" w:bidi="hi-IN"/>
        </w:rPr>
        <w:t>Основная доля жалоб, рассмотренных за 11 месяцев 2018 г., приходится на действия муниципальных заказчиков (их комиссий) – 58,4 %, на действия заказчиков (их комиссий) Томской области – 28, 6%, менее всего были обжалованы действия федеральных заказчиков (их комиссий) – 13%.</w:t>
      </w:r>
    </w:p>
    <w:p w:rsidR="003B5271" w:rsidRPr="009E3164" w:rsidRDefault="003B5271" w:rsidP="009E3164">
      <w:pPr>
        <w:suppressAutoHyphens/>
        <w:spacing w:after="0" w:line="360" w:lineRule="auto"/>
        <w:ind w:firstLine="567"/>
        <w:jc w:val="both"/>
        <w:textAlignment w:val="baseline"/>
        <w:rPr>
          <w:rFonts w:ascii="Times New Roman" w:eastAsia="Arial Unicode MS" w:hAnsi="Times New Roman" w:cs="Times New Roman"/>
          <w:kern w:val="3"/>
          <w:sz w:val="28"/>
          <w:szCs w:val="28"/>
          <w:lang w:eastAsia="zh-CN" w:bidi="hi-IN"/>
        </w:rPr>
      </w:pPr>
      <w:r w:rsidRPr="009E3164">
        <w:rPr>
          <w:rFonts w:ascii="Times New Roman" w:eastAsia="Arial Unicode MS" w:hAnsi="Times New Roman" w:cs="Times New Roman"/>
          <w:kern w:val="3"/>
          <w:sz w:val="28"/>
          <w:szCs w:val="28"/>
          <w:lang w:eastAsia="zh-CN" w:bidi="hi-IN"/>
        </w:rPr>
        <w:t>С каждым годом доля обоснованных жалоб относительно рассмотренных увеличивается. Так за 11 месяцев 2018 года доля обоснованных жалоб</w:t>
      </w:r>
      <w:r w:rsidR="00262167">
        <w:rPr>
          <w:rFonts w:ascii="Times New Roman" w:eastAsia="Arial Unicode MS" w:hAnsi="Times New Roman" w:cs="Times New Roman"/>
          <w:kern w:val="3"/>
          <w:sz w:val="28"/>
          <w:szCs w:val="28"/>
          <w:lang w:eastAsia="zh-CN" w:bidi="hi-IN"/>
        </w:rPr>
        <w:t xml:space="preserve">, </w:t>
      </w:r>
      <w:r w:rsidRPr="009E3164">
        <w:rPr>
          <w:rFonts w:ascii="Times New Roman" w:eastAsia="Arial Unicode MS" w:hAnsi="Times New Roman" w:cs="Times New Roman"/>
          <w:kern w:val="3"/>
          <w:sz w:val="28"/>
          <w:szCs w:val="28"/>
          <w:lang w:eastAsia="zh-CN" w:bidi="hi-IN"/>
        </w:rPr>
        <w:t>относительно рассмотренных</w:t>
      </w:r>
      <w:r w:rsidR="00262167">
        <w:rPr>
          <w:rFonts w:ascii="Times New Roman" w:eastAsia="Arial Unicode MS" w:hAnsi="Times New Roman" w:cs="Times New Roman"/>
          <w:kern w:val="3"/>
          <w:sz w:val="28"/>
          <w:szCs w:val="28"/>
          <w:lang w:eastAsia="zh-CN" w:bidi="hi-IN"/>
        </w:rPr>
        <w:t>, составила 42,</w:t>
      </w:r>
      <w:r w:rsidRPr="009E3164">
        <w:rPr>
          <w:rFonts w:ascii="Times New Roman" w:eastAsia="Arial Unicode MS" w:hAnsi="Times New Roman" w:cs="Times New Roman"/>
          <w:kern w:val="3"/>
          <w:sz w:val="28"/>
          <w:szCs w:val="28"/>
          <w:lang w:eastAsia="zh-CN" w:bidi="hi-IN"/>
        </w:rPr>
        <w:t>1</w:t>
      </w:r>
      <w:r w:rsidR="00262167">
        <w:rPr>
          <w:rFonts w:ascii="Times New Roman" w:eastAsia="Arial Unicode MS" w:hAnsi="Times New Roman" w:cs="Times New Roman"/>
          <w:kern w:val="3"/>
          <w:sz w:val="28"/>
          <w:szCs w:val="28"/>
          <w:lang w:eastAsia="zh-CN" w:bidi="hi-IN"/>
        </w:rPr>
        <w:t xml:space="preserve"> %</w:t>
      </w:r>
      <w:r w:rsidRPr="009E3164">
        <w:rPr>
          <w:rFonts w:ascii="Times New Roman" w:eastAsia="Arial Unicode MS" w:hAnsi="Times New Roman" w:cs="Times New Roman"/>
          <w:kern w:val="3"/>
          <w:sz w:val="28"/>
          <w:szCs w:val="28"/>
          <w:lang w:eastAsia="zh-CN" w:bidi="hi-IN"/>
        </w:rPr>
        <w:t xml:space="preserve"> (80 обоснованных из 190 рассмотренных), за аналогичный период 2017 года 33,7 % (74 обоснованных из 219 рассмотренных).</w:t>
      </w:r>
    </w:p>
    <w:p w:rsidR="003B5271" w:rsidRPr="009E3164" w:rsidRDefault="003B5271" w:rsidP="009E3164">
      <w:pPr>
        <w:suppressAutoHyphens/>
        <w:spacing w:after="0" w:line="360" w:lineRule="auto"/>
        <w:ind w:left="17" w:firstLine="567"/>
        <w:jc w:val="both"/>
        <w:textAlignment w:val="baseline"/>
        <w:rPr>
          <w:rFonts w:ascii="Times New Roman" w:eastAsia="Arial Unicode MS" w:hAnsi="Times New Roman" w:cs="Times New Roman"/>
          <w:kern w:val="3"/>
          <w:sz w:val="28"/>
          <w:szCs w:val="28"/>
          <w:lang w:eastAsia="zh-CN" w:bidi="hi-IN"/>
        </w:rPr>
      </w:pPr>
      <w:r w:rsidRPr="009E3164">
        <w:rPr>
          <w:rFonts w:ascii="Times New Roman" w:eastAsia="Arial Unicode MS" w:hAnsi="Times New Roman" w:cs="Times New Roman"/>
          <w:kern w:val="3"/>
          <w:sz w:val="28"/>
          <w:szCs w:val="28"/>
          <w:lang w:eastAsia="zh-CN" w:bidi="hi-IN"/>
        </w:rPr>
        <w:lastRenderedPageBreak/>
        <w:t>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 подающих жалобы, а также о низком уровне подготовки специалистов, осуществляющих закупки, либо их отсутствия вообще (сельские поселения, различные школьные и дошкольные учреждения, и т.д.), о несвоевременном отслеживании изменений действующего законодательства о контрактной системе в сфере закупок (не учитываются актуальные разъяснения и судебная практика по законодательству о закупках), в связи с чем, в</w:t>
      </w:r>
      <w:r w:rsidR="00262167">
        <w:rPr>
          <w:rFonts w:ascii="Times New Roman" w:eastAsia="Arial Unicode MS" w:hAnsi="Times New Roman" w:cs="Times New Roman"/>
          <w:kern w:val="3"/>
          <w:sz w:val="28"/>
          <w:szCs w:val="28"/>
          <w:lang w:eastAsia="zh-CN" w:bidi="hi-IN"/>
        </w:rPr>
        <w:t>о многих случаях</w:t>
      </w:r>
      <w:r w:rsidRPr="009E3164">
        <w:rPr>
          <w:rFonts w:ascii="Times New Roman" w:eastAsia="Arial Unicode MS" w:hAnsi="Times New Roman" w:cs="Times New Roman"/>
          <w:kern w:val="3"/>
          <w:sz w:val="28"/>
          <w:szCs w:val="28"/>
          <w:lang w:eastAsia="zh-CN" w:bidi="hi-IN"/>
        </w:rPr>
        <w:t xml:space="preserve"> допускаются нарушения</w:t>
      </w:r>
      <w:r w:rsidR="00262167">
        <w:rPr>
          <w:rFonts w:ascii="Times New Roman" w:eastAsia="Arial Unicode MS" w:hAnsi="Times New Roman" w:cs="Times New Roman"/>
          <w:kern w:val="3"/>
          <w:sz w:val="28"/>
          <w:szCs w:val="28"/>
          <w:lang w:eastAsia="zh-CN" w:bidi="hi-IN"/>
        </w:rPr>
        <w:t>, причем очень часто это касается именно муниципальных заказчиков</w:t>
      </w:r>
      <w:r w:rsidRPr="009E3164">
        <w:rPr>
          <w:rFonts w:ascii="Times New Roman" w:eastAsia="Arial Unicode MS" w:hAnsi="Times New Roman" w:cs="Times New Roman"/>
          <w:kern w:val="3"/>
          <w:sz w:val="28"/>
          <w:szCs w:val="28"/>
          <w:lang w:eastAsia="zh-CN" w:bidi="hi-IN"/>
        </w:rPr>
        <w:t>.</w:t>
      </w:r>
    </w:p>
    <w:p w:rsidR="003B5271" w:rsidRPr="009E3164" w:rsidRDefault="003B5271" w:rsidP="009E3164">
      <w:pPr>
        <w:suppressAutoHyphens/>
        <w:spacing w:after="0" w:line="360" w:lineRule="auto"/>
        <w:ind w:firstLine="834"/>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Наиболее распространенными нарушениями законодательства о контрактной системе в сфере закупок и выявленными в настоящий период при рассмотрении жалоб и проведения внеплановых проверок являются:</w:t>
      </w:r>
    </w:p>
    <w:p w:rsidR="003B5271" w:rsidRPr="009E3164" w:rsidRDefault="003B5271" w:rsidP="009E3164">
      <w:pPr>
        <w:suppressAutoHyphens/>
        <w:spacing w:after="0" w:line="360" w:lineRule="auto"/>
        <w:ind w:firstLine="834"/>
        <w:jc w:val="both"/>
        <w:textAlignment w:val="baseline"/>
        <w:rPr>
          <w:rFonts w:ascii="Times New Roman" w:hAnsi="Times New Roman" w:cs="Times New Roman"/>
          <w:sz w:val="28"/>
          <w:szCs w:val="28"/>
        </w:rPr>
      </w:pPr>
      <w:r w:rsidRPr="009E3164">
        <w:rPr>
          <w:rFonts w:ascii="Times New Roman" w:hAnsi="Times New Roman" w:cs="Times New Roman"/>
          <w:sz w:val="28"/>
          <w:szCs w:val="28"/>
        </w:rPr>
        <w:t>1. Нарушение ч.3 ст.63 Закона 44-ФЗ – сокращение сроков подачи заявок (связано с неверным исчислением дней, необходимых для размещения извещений о проведении закупок).</w:t>
      </w:r>
    </w:p>
    <w:p w:rsidR="003B5271" w:rsidRPr="009E3164" w:rsidRDefault="003B5271" w:rsidP="009E3164">
      <w:pPr>
        <w:suppressAutoHyphens/>
        <w:spacing w:after="0" w:line="360" w:lineRule="auto"/>
        <w:ind w:firstLine="834"/>
        <w:jc w:val="both"/>
        <w:textAlignment w:val="baseline"/>
        <w:rPr>
          <w:rFonts w:ascii="Times New Roman" w:hAnsi="Times New Roman" w:cs="Times New Roman"/>
          <w:sz w:val="28"/>
          <w:szCs w:val="28"/>
        </w:rPr>
      </w:pPr>
      <w:r w:rsidRPr="009E3164">
        <w:rPr>
          <w:rFonts w:ascii="Times New Roman" w:hAnsi="Times New Roman" w:cs="Times New Roman"/>
          <w:sz w:val="28"/>
          <w:szCs w:val="28"/>
        </w:rPr>
        <w:t>2. Нарушение ч.ч.5, 7, 8 ст.34 Закона 44-ФЗ - установление в проектах контрактов ответственности сторон еще по Постановлению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которое еще с 08.09.2017 утратило свое силу.</w:t>
      </w:r>
    </w:p>
    <w:p w:rsidR="003B5271" w:rsidRPr="009E3164" w:rsidRDefault="003B5271"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3. Нарушение ч.3 и ч.7 ст.96 Закона 44-ФЗ - установление требование в проектах контрактов и документациях о закупках, об обеспечении исполнения контракта противоречащих требованиям законодательства о контрактной системе в сфере закупок, а именно установление следующего права заказчика:</w:t>
      </w:r>
    </w:p>
    <w:p w:rsidR="003B5271" w:rsidRPr="009E3164" w:rsidRDefault="003B5271" w:rsidP="009E3164">
      <w:pPr>
        <w:spacing w:after="0" w:line="360" w:lineRule="auto"/>
        <w:jc w:val="both"/>
        <w:rPr>
          <w:rFonts w:ascii="Times New Roman" w:hAnsi="Times New Roman" w:cs="Times New Roman"/>
          <w:sz w:val="28"/>
          <w:szCs w:val="28"/>
        </w:rPr>
      </w:pPr>
      <w:r w:rsidRPr="009E3164">
        <w:rPr>
          <w:rFonts w:ascii="Times New Roman" w:hAnsi="Times New Roman" w:cs="Times New Roman"/>
          <w:sz w:val="28"/>
          <w:szCs w:val="28"/>
        </w:rPr>
        <w:lastRenderedPageBreak/>
        <w:t>«В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исполнение Продавцом своих обязательств по муниципальному контракту, Продавец обязуется в течение 10 (десяти) рабочих дней предоставить Покупателю новое надлежащее обеспечение исполнения обязательств по муниципальному контракту на тех же условиях и в том же размере, что указаны в данном разделе».</w:t>
      </w:r>
    </w:p>
    <w:p w:rsidR="003B5271" w:rsidRPr="009E3164" w:rsidRDefault="003B5271" w:rsidP="00262167">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Муниципальные заказчики используют типовые контракты, которые содержали до апреля 2018 системную ошибку в виде установления права заказчика требовать предоставление нового обеспечения исполнения контракта, в случае обеспечение исполнения перестало действовать, утратило силу или по каким-либо причинам перестало действовать. Приказом Департамента государственного заказа Томской области от 09.04.2018 были внесены изменения в форму типового контракта, вместе с тем, некоторые муниципальные заказчики до настоящего размещают документацию с указанным требованием.</w:t>
      </w:r>
    </w:p>
    <w:p w:rsidR="003B5271" w:rsidRPr="009E3164" w:rsidRDefault="003B5271" w:rsidP="009E3164">
      <w:pPr>
        <w:suppressAutoHyphens/>
        <w:spacing w:after="0" w:line="360" w:lineRule="auto"/>
        <w:ind w:firstLine="834"/>
        <w:jc w:val="both"/>
        <w:textAlignment w:val="baseline"/>
        <w:rPr>
          <w:rFonts w:ascii="Times New Roman" w:hAnsi="Times New Roman" w:cs="Times New Roman"/>
          <w:sz w:val="28"/>
          <w:szCs w:val="28"/>
        </w:rPr>
      </w:pPr>
      <w:r w:rsidRPr="009E3164">
        <w:rPr>
          <w:rFonts w:ascii="Times New Roman" w:hAnsi="Times New Roman" w:cs="Times New Roman"/>
          <w:sz w:val="28"/>
          <w:szCs w:val="28"/>
        </w:rPr>
        <w:t xml:space="preserve">4. Нарушение ст.23 Закона 44-ФЗ в части </w:t>
      </w:r>
      <w:proofErr w:type="spellStart"/>
      <w:r w:rsidRPr="009E3164">
        <w:rPr>
          <w:rFonts w:ascii="Times New Roman" w:hAnsi="Times New Roman" w:cs="Times New Roman"/>
          <w:sz w:val="28"/>
          <w:szCs w:val="28"/>
        </w:rPr>
        <w:t>неуказания</w:t>
      </w:r>
      <w:proofErr w:type="spellEnd"/>
      <w:r w:rsidRPr="009E3164">
        <w:rPr>
          <w:rFonts w:ascii="Times New Roman" w:hAnsi="Times New Roman" w:cs="Times New Roman"/>
          <w:sz w:val="28"/>
          <w:szCs w:val="28"/>
        </w:rPr>
        <w:t xml:space="preserve"> в документации о закупки и в проекте контракта идентификационного кода (далее - ИКЗ) такой закупки, либо указания ИКЗ не относящегося к такой закупки.</w:t>
      </w:r>
    </w:p>
    <w:p w:rsidR="003B5271" w:rsidRPr="009E3164" w:rsidRDefault="003B5271" w:rsidP="009E3164">
      <w:pPr>
        <w:suppressAutoHyphens/>
        <w:spacing w:after="0" w:line="360" w:lineRule="auto"/>
        <w:ind w:firstLine="834"/>
        <w:jc w:val="both"/>
        <w:textAlignment w:val="baseline"/>
        <w:rPr>
          <w:rFonts w:ascii="Times New Roman" w:hAnsi="Times New Roman" w:cs="Times New Roman"/>
          <w:sz w:val="28"/>
          <w:szCs w:val="28"/>
        </w:rPr>
      </w:pPr>
      <w:r w:rsidRPr="009E3164">
        <w:rPr>
          <w:rFonts w:ascii="Times New Roman" w:hAnsi="Times New Roman" w:cs="Times New Roman"/>
          <w:sz w:val="28"/>
          <w:szCs w:val="28"/>
        </w:rPr>
        <w:t>5. Нарушение положений ст.30 Закона 44-ФЗ:</w:t>
      </w:r>
    </w:p>
    <w:p w:rsidR="003B5271" w:rsidRPr="009E3164" w:rsidRDefault="003B5271" w:rsidP="009E3164">
      <w:pPr>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xml:space="preserve"> - объявление закупки для СМП с суммой закупки превышающей ограничения установленные п.1 ч.1 ст.30 Закона 44-ФЗ (сумма для СМП не должна превышать двадцать миллионов рублей),</w:t>
      </w:r>
    </w:p>
    <w:p w:rsidR="003B5271" w:rsidRPr="009E3164" w:rsidRDefault="003B5271" w:rsidP="009E3164">
      <w:pPr>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нарушение ч.8 ст.30 Закона 44-ФЗ установление срока оплаты для СМП более чем в течение пятнадцати рабочих дней с даты подписания заказчиком документа о приемке.</w:t>
      </w:r>
    </w:p>
    <w:p w:rsidR="003B5271" w:rsidRPr="009E3164" w:rsidRDefault="003B5271" w:rsidP="009E3164">
      <w:pPr>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sz w:val="28"/>
          <w:szCs w:val="28"/>
        </w:rPr>
        <w:t xml:space="preserve">6. Нарушение правил описания объекта закупки (например: установлены недействующие ГОСТы, сужены или расширены показатели указанные в ГОСТах, стандарты; указаны несуществующие единицы измерения, допущены ошибки в описании технических характеристик товара, не установление требований к товару, который используется при выполнении работ, оказании услуг в соответствии с </w:t>
      </w:r>
      <w:r w:rsidRPr="009E3164">
        <w:rPr>
          <w:rFonts w:ascii="Times New Roman" w:hAnsi="Times New Roman" w:cs="Times New Roman"/>
          <w:sz w:val="28"/>
          <w:szCs w:val="28"/>
        </w:rPr>
        <w:lastRenderedPageBreak/>
        <w:t>требованиями п.1 ч.1 ст.33 Закона 44-ФЗ, что приводит к неоднозначному толкованию требований участниками закупок).</w:t>
      </w:r>
    </w:p>
    <w:p w:rsidR="003B5271" w:rsidRPr="009E3164" w:rsidRDefault="003B5271" w:rsidP="009E3164">
      <w:pPr>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sz w:val="28"/>
          <w:szCs w:val="28"/>
        </w:rPr>
        <w:t>7. Нарушение ст.65 Закона 44-ФЗ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w:t>
      </w:r>
    </w:p>
    <w:p w:rsidR="003B5271" w:rsidRPr="009E3164" w:rsidRDefault="003B5271" w:rsidP="009E3164">
      <w:pPr>
        <w:spacing w:after="0" w:line="360" w:lineRule="auto"/>
        <w:ind w:firstLine="709"/>
        <w:jc w:val="both"/>
        <w:rPr>
          <w:rFonts w:ascii="Times New Roman" w:hAnsi="Times New Roman" w:cs="Times New Roman"/>
          <w:sz w:val="28"/>
          <w:szCs w:val="28"/>
        </w:rPr>
      </w:pPr>
      <w:r w:rsidRPr="009E3164">
        <w:rPr>
          <w:rFonts w:ascii="Times New Roman" w:hAnsi="Times New Roman" w:cs="Times New Roman"/>
          <w:sz w:val="28"/>
          <w:szCs w:val="28"/>
        </w:rPr>
        <w:t>8. Нарушение ч.15 ст.44 Закона 44-ФЗ в части установления иного размера обеспечения заявки для участников закупки в случае, если закупка осуществляется в соответствии со ст.30 Закона 44-ФЗ.</w:t>
      </w:r>
    </w:p>
    <w:p w:rsidR="003B5271" w:rsidRPr="009E3164" w:rsidRDefault="003B5271" w:rsidP="009E3164">
      <w:pPr>
        <w:suppressAutoHyphens/>
        <w:spacing w:after="0" w:line="360" w:lineRule="auto"/>
        <w:ind w:firstLine="692"/>
        <w:jc w:val="both"/>
        <w:textAlignment w:val="baseline"/>
        <w:rPr>
          <w:rFonts w:ascii="Times New Roman" w:hAnsi="Times New Roman" w:cs="Times New Roman"/>
          <w:kern w:val="3"/>
          <w:sz w:val="28"/>
          <w:szCs w:val="28"/>
          <w:lang w:eastAsia="zh-CN" w:bidi="hi-IN"/>
        </w:rPr>
      </w:pPr>
      <w:r w:rsidRPr="009E3164">
        <w:rPr>
          <w:rFonts w:ascii="Times New Roman" w:hAnsi="Times New Roman" w:cs="Times New Roman"/>
          <w:sz w:val="28"/>
          <w:szCs w:val="28"/>
        </w:rPr>
        <w:t xml:space="preserve">9. Нарушение ст.31 </w:t>
      </w:r>
      <w:r w:rsidR="00262167">
        <w:rPr>
          <w:rFonts w:ascii="Times New Roman" w:hAnsi="Times New Roman" w:cs="Times New Roman"/>
          <w:sz w:val="28"/>
          <w:szCs w:val="28"/>
        </w:rPr>
        <w:t xml:space="preserve">и ст.64 Закона 44-ФЗ в части </w:t>
      </w:r>
      <w:proofErr w:type="spellStart"/>
      <w:r w:rsidR="00262167">
        <w:rPr>
          <w:rFonts w:ascii="Times New Roman" w:hAnsi="Times New Roman" w:cs="Times New Roman"/>
          <w:sz w:val="28"/>
          <w:szCs w:val="28"/>
        </w:rPr>
        <w:t>не</w:t>
      </w:r>
      <w:r w:rsidRPr="009E3164">
        <w:rPr>
          <w:rFonts w:ascii="Times New Roman" w:hAnsi="Times New Roman" w:cs="Times New Roman"/>
          <w:sz w:val="28"/>
          <w:szCs w:val="28"/>
        </w:rPr>
        <w:t>установления</w:t>
      </w:r>
      <w:proofErr w:type="spellEnd"/>
      <w:r w:rsidRPr="009E3164">
        <w:rPr>
          <w:rFonts w:ascii="Times New Roman" w:hAnsi="Times New Roman" w:cs="Times New Roman"/>
          <w:sz w:val="28"/>
          <w:szCs w:val="28"/>
        </w:rPr>
        <w:t xml:space="preserve"> к участникам закупки дополнительных требований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3B5271" w:rsidRPr="009E3164" w:rsidRDefault="003B5271" w:rsidP="009E3164">
      <w:pPr>
        <w:spacing w:after="0" w:line="360" w:lineRule="auto"/>
        <w:ind w:firstLine="851"/>
        <w:rPr>
          <w:rFonts w:ascii="Times New Roman" w:hAnsi="Times New Roman" w:cs="Times New Roman"/>
          <w:sz w:val="28"/>
          <w:szCs w:val="28"/>
        </w:rPr>
      </w:pPr>
      <w:r w:rsidRPr="009E3164">
        <w:rPr>
          <w:rFonts w:ascii="Times New Roman" w:hAnsi="Times New Roman" w:cs="Times New Roman"/>
          <w:sz w:val="28"/>
          <w:szCs w:val="28"/>
        </w:rPr>
        <w:t>Примеры по жалобам:</w:t>
      </w:r>
    </w:p>
    <w:p w:rsidR="003B5271" w:rsidRPr="009E3164" w:rsidRDefault="003B5271" w:rsidP="009E3164">
      <w:pPr>
        <w:spacing w:after="0" w:line="360" w:lineRule="auto"/>
        <w:ind w:firstLine="851"/>
        <w:jc w:val="both"/>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 xml:space="preserve">1) 7 дел в отношении муниципальных заказчиком (7 </w:t>
      </w:r>
      <w:proofErr w:type="spellStart"/>
      <w:r w:rsidRPr="009E3164">
        <w:rPr>
          <w:rFonts w:ascii="Times New Roman" w:eastAsia="Lucida Sans Unicode" w:hAnsi="Times New Roman" w:cs="Times New Roman"/>
          <w:kern w:val="3"/>
          <w:sz w:val="28"/>
          <w:szCs w:val="28"/>
          <w:lang w:eastAsia="zh-CN" w:bidi="hi-IN"/>
        </w:rPr>
        <w:t>МУПов</w:t>
      </w:r>
      <w:proofErr w:type="spellEnd"/>
      <w:r w:rsidRPr="009E3164">
        <w:rPr>
          <w:rFonts w:ascii="Times New Roman" w:eastAsia="Lucida Sans Unicode" w:hAnsi="Times New Roman" w:cs="Times New Roman"/>
          <w:kern w:val="3"/>
          <w:sz w:val="28"/>
          <w:szCs w:val="28"/>
          <w:lang w:eastAsia="zh-CN" w:bidi="hi-IN"/>
        </w:rPr>
        <w:t xml:space="preserve"> разных сельских поселений и районов Томской области) и 1 дело в отношении администрации Колпашевского городского поселения. Указанные заказчики допустили нарушение ч.3 ст.63 Закона 44-ФЗ, выразившееся в сокрушении сроков подачи заявок на участие в закупках, поскольку не применяли положения Гражданского кодекса при расчете дней необходимых для подачи заявок (считали не полные сутки (24 часа), не переносили выходные и нерабочие праздничные дни).</w:t>
      </w:r>
    </w:p>
    <w:p w:rsidR="003B5271" w:rsidRPr="009E3164" w:rsidRDefault="003B5271" w:rsidP="009E3164">
      <w:pPr>
        <w:pStyle w:val="a5"/>
        <w:spacing w:line="360" w:lineRule="auto"/>
        <w:ind w:firstLine="567"/>
        <w:rPr>
          <w:kern w:val="1"/>
          <w:sz w:val="28"/>
          <w:szCs w:val="28"/>
        </w:rPr>
      </w:pPr>
      <w:r w:rsidRPr="009E3164">
        <w:rPr>
          <w:kern w:val="1"/>
          <w:sz w:val="28"/>
          <w:szCs w:val="28"/>
        </w:rPr>
        <w:t>2</w:t>
      </w:r>
      <w:r w:rsidRPr="009E3164">
        <w:rPr>
          <w:rFonts w:eastAsia="Lucida Sans Unicode"/>
          <w:kern w:val="3"/>
          <w:sz w:val="28"/>
          <w:szCs w:val="28"/>
          <w:lang w:eastAsia="zh-CN" w:bidi="hi-IN"/>
        </w:rPr>
        <w:t>) 2 жалобы были рассмотрены на действия заказчика Муниципального унитарного предприятия «</w:t>
      </w:r>
      <w:proofErr w:type="spellStart"/>
      <w:r w:rsidRPr="009E3164">
        <w:rPr>
          <w:rFonts w:eastAsia="Lucida Sans Unicode"/>
          <w:kern w:val="3"/>
          <w:sz w:val="28"/>
          <w:szCs w:val="28"/>
          <w:lang w:eastAsia="zh-CN" w:bidi="hi-IN"/>
        </w:rPr>
        <w:t>Нововасюганское</w:t>
      </w:r>
      <w:proofErr w:type="spellEnd"/>
      <w:r w:rsidRPr="009E3164">
        <w:rPr>
          <w:rFonts w:eastAsia="Lucida Sans Unicode"/>
          <w:kern w:val="3"/>
          <w:sz w:val="28"/>
          <w:szCs w:val="28"/>
          <w:lang w:eastAsia="zh-CN" w:bidi="hi-IN"/>
        </w:rPr>
        <w:t>» муниципального образования «</w:t>
      </w:r>
      <w:proofErr w:type="spellStart"/>
      <w:r w:rsidRPr="009E3164">
        <w:rPr>
          <w:rFonts w:eastAsia="Lucida Sans Unicode"/>
          <w:kern w:val="3"/>
          <w:sz w:val="28"/>
          <w:szCs w:val="28"/>
          <w:lang w:eastAsia="zh-CN" w:bidi="hi-IN"/>
        </w:rPr>
        <w:t>Нововасюганское</w:t>
      </w:r>
      <w:proofErr w:type="spellEnd"/>
      <w:r w:rsidRPr="009E3164">
        <w:rPr>
          <w:rFonts w:eastAsia="Lucida Sans Unicode"/>
          <w:kern w:val="3"/>
          <w:sz w:val="28"/>
          <w:szCs w:val="28"/>
          <w:lang w:eastAsia="zh-CN" w:bidi="hi-IN"/>
        </w:rPr>
        <w:t xml:space="preserve"> сельское поселение» (МУП «ЖКХ </w:t>
      </w:r>
      <w:proofErr w:type="spellStart"/>
      <w:r w:rsidRPr="009E3164">
        <w:rPr>
          <w:rFonts w:eastAsia="Lucida Sans Unicode"/>
          <w:kern w:val="3"/>
          <w:sz w:val="28"/>
          <w:szCs w:val="28"/>
          <w:lang w:eastAsia="zh-CN" w:bidi="hi-IN"/>
        </w:rPr>
        <w:t>Нововасюганское</w:t>
      </w:r>
      <w:proofErr w:type="spellEnd"/>
      <w:r w:rsidRPr="009E3164">
        <w:rPr>
          <w:rFonts w:eastAsia="Lucida Sans Unicode"/>
          <w:kern w:val="3"/>
          <w:sz w:val="28"/>
          <w:szCs w:val="28"/>
          <w:lang w:eastAsia="zh-CN" w:bidi="hi-IN"/>
        </w:rPr>
        <w:t xml:space="preserve">») при проведении электронного аукциона «19.20.28.110-00026 - Мазут топочный 100, </w:t>
      </w:r>
      <w:r w:rsidRPr="009E3164">
        <w:rPr>
          <w:rFonts w:eastAsia="Lucida Sans Unicode"/>
          <w:kern w:val="3"/>
          <w:sz w:val="28"/>
          <w:szCs w:val="28"/>
          <w:lang w:eastAsia="zh-CN" w:bidi="hi-IN"/>
        </w:rPr>
        <w:lastRenderedPageBreak/>
        <w:t>1,50%, малозольный, 25 °С», в части неправомерного объявления данной закупки с начальной (максимальной) ценой контракта 27 249 990, 00 российских рублей, для субъектов малого предпринимательства и социально ориентированных некоммерческих организаций.</w:t>
      </w:r>
    </w:p>
    <w:p w:rsidR="003B5271" w:rsidRPr="009E3164" w:rsidRDefault="003B5271" w:rsidP="009E3164">
      <w:pPr>
        <w:pStyle w:val="a5"/>
        <w:spacing w:line="360" w:lineRule="auto"/>
        <w:ind w:firstLine="567"/>
        <w:rPr>
          <w:rFonts w:eastAsia="Lucida Sans Unicode"/>
          <w:kern w:val="3"/>
          <w:sz w:val="28"/>
          <w:szCs w:val="28"/>
          <w:lang w:eastAsia="zh-CN" w:bidi="hi-IN"/>
        </w:rPr>
      </w:pPr>
      <w:r w:rsidRPr="009E3164">
        <w:rPr>
          <w:rFonts w:eastAsia="Lucida Sans Unicode"/>
          <w:kern w:val="3"/>
          <w:sz w:val="28"/>
          <w:szCs w:val="28"/>
          <w:lang w:eastAsia="zh-CN" w:bidi="hi-IN"/>
        </w:rPr>
        <w:t>Из материалов дела установлено, что в извещении о проведении электронного аукциона №0565600002818000001 Заказчиком установлено 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при этом начальная максимальная цена контракта составляет 27 249 990, 00 рублей.</w:t>
      </w:r>
    </w:p>
    <w:p w:rsidR="003B5271" w:rsidRPr="009E3164" w:rsidRDefault="003B5271" w:rsidP="009E3164">
      <w:pPr>
        <w:pStyle w:val="a5"/>
        <w:spacing w:line="360" w:lineRule="auto"/>
        <w:ind w:firstLine="567"/>
        <w:rPr>
          <w:rFonts w:eastAsia="Lucida Sans Unicode"/>
          <w:kern w:val="3"/>
          <w:sz w:val="28"/>
          <w:szCs w:val="28"/>
          <w:lang w:eastAsia="zh-CN" w:bidi="hi-IN"/>
        </w:rPr>
      </w:pPr>
      <w:r w:rsidRPr="009E3164">
        <w:rPr>
          <w:rFonts w:eastAsia="Lucida Sans Unicode"/>
          <w:kern w:val="3"/>
          <w:sz w:val="28"/>
          <w:szCs w:val="28"/>
          <w:lang w:eastAsia="zh-CN" w:bidi="hi-IN"/>
        </w:rPr>
        <w:t xml:space="preserve">Пунктом 1 ч.1 ст.30 Закона 44-ФЗ определено, что заказчики обязаны осуществлять закупки у </w:t>
      </w:r>
      <w:hyperlink r:id="rId35" w:anchor="dst62" w:history="1">
        <w:r w:rsidRPr="009E3164">
          <w:rPr>
            <w:rFonts w:eastAsia="Lucida Sans Unicode"/>
            <w:kern w:val="3"/>
            <w:sz w:val="28"/>
            <w:szCs w:val="28"/>
            <w:lang w:eastAsia="zh-CN" w:bidi="hi-IN"/>
          </w:rPr>
          <w:t>субъектов</w:t>
        </w:r>
      </w:hyperlink>
      <w:r w:rsidRPr="009E3164">
        <w:rPr>
          <w:rFonts w:eastAsia="Lucida Sans Unicode"/>
          <w:kern w:val="3"/>
          <w:sz w:val="28"/>
          <w:szCs w:val="28"/>
          <w:lang w:eastAsia="zh-CN" w:bidi="hi-IN"/>
        </w:rPr>
        <w:t xml:space="preserve"> малого предпринимательства, социально ориентированных некоммерческих </w:t>
      </w:r>
      <w:hyperlink r:id="rId36" w:anchor="dst124" w:history="1">
        <w:r w:rsidRPr="009E3164">
          <w:rPr>
            <w:rFonts w:eastAsia="Lucida Sans Unicode"/>
            <w:kern w:val="3"/>
            <w:sz w:val="28"/>
            <w:szCs w:val="28"/>
            <w:lang w:eastAsia="zh-CN" w:bidi="hi-IN"/>
          </w:rPr>
          <w:t>организаций</w:t>
        </w:r>
      </w:hyperlink>
      <w:r w:rsidRPr="009E3164">
        <w:rPr>
          <w:rFonts w:eastAsia="Lucida Sans Unicode"/>
          <w:kern w:val="3"/>
          <w:sz w:val="28"/>
          <w:szCs w:val="28"/>
          <w:lang w:eastAsia="zh-CN" w:bidi="hi-IN"/>
        </w:rPr>
        <w:t xml:space="preserve"> в объеме не менее чем пятнадцать процентов совокупного годового объема закупок, рассчитанного с учетом </w:t>
      </w:r>
      <w:hyperlink r:id="rId37" w:anchor="dst101860" w:history="1">
        <w:r w:rsidRPr="009E3164">
          <w:rPr>
            <w:rFonts w:eastAsia="Lucida Sans Unicode"/>
            <w:kern w:val="3"/>
            <w:sz w:val="28"/>
            <w:szCs w:val="28"/>
            <w:lang w:eastAsia="zh-CN" w:bidi="hi-IN"/>
          </w:rPr>
          <w:t>части 1.1</w:t>
        </w:r>
      </w:hyperlink>
      <w:r w:rsidRPr="009E3164">
        <w:rPr>
          <w:rFonts w:eastAsia="Lucida Sans Unicode"/>
          <w:kern w:val="3"/>
          <w:sz w:val="28"/>
          <w:szCs w:val="28"/>
          <w:lang w:eastAsia="zh-CN" w:bidi="hi-IN"/>
        </w:rPr>
        <w:t xml:space="preserve"> настоящей статьи, путем</w:t>
      </w:r>
      <w:bookmarkStart w:id="1" w:name="dst101858"/>
      <w:bookmarkEnd w:id="1"/>
      <w:r w:rsidRPr="009E3164">
        <w:rPr>
          <w:rFonts w:eastAsia="Lucida Sans Unicode"/>
          <w:kern w:val="3"/>
          <w:sz w:val="28"/>
          <w:szCs w:val="28"/>
          <w:lang w:eastAsia="zh-CN" w:bidi="hi-IN"/>
        </w:rPr>
        <w:t xml:space="preserve">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B5271" w:rsidRPr="009E3164" w:rsidRDefault="003B5271" w:rsidP="009E3164">
      <w:pPr>
        <w:pStyle w:val="a5"/>
        <w:spacing w:line="360" w:lineRule="auto"/>
        <w:ind w:firstLine="567"/>
        <w:rPr>
          <w:rFonts w:eastAsia="Lucida Sans Unicode"/>
          <w:kern w:val="3"/>
          <w:sz w:val="28"/>
          <w:szCs w:val="28"/>
          <w:lang w:eastAsia="zh-CN" w:bidi="hi-IN"/>
        </w:rPr>
      </w:pPr>
      <w:r w:rsidRPr="009E3164">
        <w:rPr>
          <w:rFonts w:eastAsia="Lucida Sans Unicode"/>
          <w:kern w:val="3"/>
          <w:sz w:val="28"/>
          <w:szCs w:val="28"/>
          <w:lang w:eastAsia="zh-CN" w:bidi="hi-IN"/>
        </w:rPr>
        <w:t>На основании изложенного, Комиссия Томского УФАС России пришла к выводу, что Заказчиком в нарушение п.1 ч.1 и ч.3 ст.30 Закона 44-ФЗ неправомерно в извещении о проведении электронного аукциона №0565600002818000001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поскольку начальная (максимальная) цена контракта при проведении указанной закупки превышает предельный размер суммы определенной п.1 ч.1 ст.30 Закона 44-ФЗ (превышает двадцать миллионов рублей).</w:t>
      </w:r>
    </w:p>
    <w:p w:rsidR="003B5271" w:rsidRPr="009E3164" w:rsidRDefault="003B5271" w:rsidP="009E3164">
      <w:pPr>
        <w:spacing w:after="0" w:line="360" w:lineRule="auto"/>
        <w:ind w:firstLine="567"/>
        <w:jc w:val="both"/>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 xml:space="preserve">Обе жалобы признаны обоснованными в части данного довода, Заказчику выдано обязательное для исполнения предписание о приведении документации о </w:t>
      </w:r>
      <w:r w:rsidRPr="009E3164">
        <w:rPr>
          <w:rFonts w:ascii="Times New Roman" w:eastAsia="Lucida Sans Unicode" w:hAnsi="Times New Roman" w:cs="Times New Roman"/>
          <w:kern w:val="3"/>
          <w:sz w:val="28"/>
          <w:szCs w:val="28"/>
          <w:lang w:eastAsia="zh-CN" w:bidi="hi-IN"/>
        </w:rPr>
        <w:lastRenderedPageBreak/>
        <w:t>закупки в соответствии с требованиями действующего законодательства о контрактной системе в сфере закупок.</w:t>
      </w:r>
    </w:p>
    <w:p w:rsidR="003B5271" w:rsidRPr="009E3164" w:rsidRDefault="003B5271" w:rsidP="009E3164">
      <w:pPr>
        <w:spacing w:after="0" w:line="360" w:lineRule="auto"/>
        <w:ind w:firstLine="540"/>
        <w:jc w:val="both"/>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3) Федеральным заказчиком объявлен электронный аукцион на выполнение капитального ремонта стен фасада здания общежития № 5 ТУСУР по адресу: г. Томск, ул. Лыткина, 18 (код позиции КТРУ- 43.39.19.190), с начальной (максимальной) ценой контракта превышающей 10 млн. рублей, который подпадает под действие постановления Правительства Российской Федерации от 04.02.2015 № 99,, а соответ</w:t>
      </w:r>
      <w:r w:rsidR="00227F3F">
        <w:rPr>
          <w:rFonts w:ascii="Times New Roman" w:eastAsia="Lucida Sans Unicode" w:hAnsi="Times New Roman" w:cs="Times New Roman"/>
          <w:kern w:val="3"/>
          <w:sz w:val="28"/>
          <w:szCs w:val="28"/>
          <w:lang w:eastAsia="zh-CN" w:bidi="hi-IN"/>
        </w:rPr>
        <w:t>ст</w:t>
      </w:r>
      <w:r w:rsidRPr="009E3164">
        <w:rPr>
          <w:rFonts w:ascii="Times New Roman" w:eastAsia="Lucida Sans Unicode" w:hAnsi="Times New Roman" w:cs="Times New Roman"/>
          <w:kern w:val="3"/>
          <w:sz w:val="28"/>
          <w:szCs w:val="28"/>
          <w:lang w:eastAsia="zh-CN" w:bidi="hi-IN"/>
        </w:rPr>
        <w:t>венно в данной закупки должны были быть установлены дополнительные требования к участникам такой закупки. Однако:</w:t>
      </w:r>
    </w:p>
    <w:p w:rsidR="003B5271" w:rsidRPr="009E3164" w:rsidRDefault="003B5271" w:rsidP="009E3164">
      <w:pPr>
        <w:spacing w:after="0" w:line="360" w:lineRule="auto"/>
        <w:ind w:firstLine="851"/>
        <w:jc w:val="both"/>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 в нарушение п.6 ч.5 ст.63 Закона 44-ФЗ в извещении о проведении электронного аукциона на выполнение работ не указаны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ч.2 ст.31 настоящего Федерального закона;</w:t>
      </w:r>
    </w:p>
    <w:p w:rsidR="003B5271" w:rsidRPr="009E3164" w:rsidRDefault="003B5271" w:rsidP="009E3164">
      <w:pPr>
        <w:spacing w:after="0" w:line="360" w:lineRule="auto"/>
        <w:ind w:firstLine="851"/>
        <w:jc w:val="both"/>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 в нарушение ч.ч.2, 4, 5 ст.31, ч.3 ст.64 Закона 44-ФЗ документация электронного аукциона не содержит в себе дополнительных требований к участникам такой закупки, установленных Постановлением Правительства №99;</w:t>
      </w:r>
    </w:p>
    <w:p w:rsidR="003B5271" w:rsidRPr="009E3164" w:rsidRDefault="003B5271" w:rsidP="009E3164">
      <w:pPr>
        <w:spacing w:after="0" w:line="360" w:lineRule="auto"/>
        <w:ind w:firstLine="851"/>
        <w:jc w:val="both"/>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 в нарушение п.2 ч.5 ст.66 Закона 44-ФЗ Заказчиком в документации электронного аукциона не установлены требования ко второй части заявки в части необходимости представления участниками закупки перечня документов, установленных ч.2.1 ст.31 Закона 44-ФЗ и Постановлением Правительства №99 (в части подтверждения опыта выполнения работ, являющихся предметом закупки).</w:t>
      </w:r>
    </w:p>
    <w:p w:rsidR="003B5271" w:rsidRPr="009E3164" w:rsidRDefault="003B5271" w:rsidP="009E3164">
      <w:pPr>
        <w:spacing w:after="0" w:line="360" w:lineRule="auto"/>
        <w:ind w:firstLine="708"/>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Реестр недобросовестных поставщиков:</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Количество поступивших и рассмотренных в Томское УФАС России обращений о включении в реестр недобросовестных поставщиков в соответствии со ст.104 Закона 44-ФЗ за период с января по настоящее время года по сравнению с тем же периодом прошлого года выросло с 97 до 109.</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 xml:space="preserve">При этом процент решений о включении в реестр недобросовестных поставщиков сведений об участниках закупок, которые были признаны уклонившимися от заключения контрактов, а также с которыми были контракты </w:t>
      </w:r>
      <w:r w:rsidRPr="009E3164">
        <w:rPr>
          <w:rFonts w:ascii="Times New Roman" w:hAnsi="Times New Roman" w:cs="Times New Roman"/>
          <w:sz w:val="28"/>
          <w:szCs w:val="28"/>
        </w:rPr>
        <w:lastRenderedPageBreak/>
        <w:t>расторгнуты заказчиками в одностороннем порядке, вырос в 2018 году на 15% по сравнению с 2017 годом (с 39.1% до 54.1%)</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Самым распространенным основанием для принятия решения об отказе от включения реестр недобросовестных поставщиков является отсутствие в материалах дел доказательств о недобросовестном поведении участников (отсутствие актов о неисполнении работ, актов о выявлении недостатков, отсутствие фиксации, что победитель закупки вообще не приступил к выполнению работ и т.д.), сведения о которых были направлены Заказчиками для включения в реестр, а также с связи с не соблюдением процедуры порядка одностороннего расторжения контракта со стороны Заказчика, предусмотренного ч.12 и ч.13 ст.95 Закона 44-ФЗ.</w:t>
      </w:r>
    </w:p>
    <w:p w:rsidR="003B5271" w:rsidRPr="009E3164" w:rsidRDefault="003B5271" w:rsidP="009E3164">
      <w:pPr>
        <w:spacing w:after="0" w:line="360" w:lineRule="auto"/>
        <w:rPr>
          <w:rFonts w:ascii="Times New Roman" w:eastAsia="Lucida Sans Unicode" w:hAnsi="Times New Roman" w:cs="Times New Roman"/>
          <w:b/>
          <w:kern w:val="3"/>
          <w:sz w:val="28"/>
          <w:szCs w:val="28"/>
          <w:lang w:eastAsia="zh-CN" w:bidi="hi-IN"/>
        </w:rPr>
      </w:pPr>
    </w:p>
    <w:p w:rsidR="003B5271" w:rsidRPr="009E3164" w:rsidRDefault="003B5271" w:rsidP="009E3164">
      <w:pPr>
        <w:spacing w:after="0" w:line="360" w:lineRule="auto"/>
        <w:ind w:firstLine="708"/>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 xml:space="preserve">Примеры: </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1. Управление Федеральной антимонопольной службы по Томской области приняло решение направить сведения в ФАС России с целью включения в реестр недобросовестных поставщиков ООО «</w:t>
      </w:r>
      <w:proofErr w:type="spellStart"/>
      <w:r w:rsidRPr="009E3164">
        <w:rPr>
          <w:rFonts w:ascii="Times New Roman" w:hAnsi="Times New Roman" w:cs="Times New Roman"/>
          <w:sz w:val="28"/>
          <w:szCs w:val="28"/>
        </w:rPr>
        <w:t>РусПромСервис</w:t>
      </w:r>
      <w:proofErr w:type="spellEnd"/>
      <w:r w:rsidRPr="009E3164">
        <w:rPr>
          <w:rFonts w:ascii="Times New Roman" w:hAnsi="Times New Roman" w:cs="Times New Roman"/>
          <w:sz w:val="28"/>
          <w:szCs w:val="28"/>
        </w:rPr>
        <w:t>».</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ООО «</w:t>
      </w:r>
      <w:proofErr w:type="spellStart"/>
      <w:r w:rsidRPr="009E3164">
        <w:rPr>
          <w:rFonts w:ascii="Times New Roman" w:hAnsi="Times New Roman" w:cs="Times New Roman"/>
          <w:sz w:val="28"/>
          <w:szCs w:val="28"/>
        </w:rPr>
        <w:t>РусПромСервис</w:t>
      </w:r>
      <w:proofErr w:type="spellEnd"/>
      <w:r w:rsidRPr="009E3164">
        <w:rPr>
          <w:rFonts w:ascii="Times New Roman" w:hAnsi="Times New Roman" w:cs="Times New Roman"/>
          <w:sz w:val="28"/>
          <w:szCs w:val="28"/>
        </w:rPr>
        <w:t xml:space="preserve">» признано победителем электронного аукциона на поставку и установку ограждения территории кладбища в </w:t>
      </w:r>
      <w:proofErr w:type="spellStart"/>
      <w:r w:rsidRPr="009E3164">
        <w:rPr>
          <w:rFonts w:ascii="Times New Roman" w:hAnsi="Times New Roman" w:cs="Times New Roman"/>
          <w:sz w:val="28"/>
          <w:szCs w:val="28"/>
        </w:rPr>
        <w:t>пос.Заварзино</w:t>
      </w:r>
      <w:proofErr w:type="spellEnd"/>
      <w:r w:rsidRPr="009E3164">
        <w:rPr>
          <w:rFonts w:ascii="Times New Roman" w:hAnsi="Times New Roman" w:cs="Times New Roman"/>
          <w:sz w:val="28"/>
          <w:szCs w:val="28"/>
        </w:rPr>
        <w:t xml:space="preserve">, проводимого </w:t>
      </w:r>
      <w:proofErr w:type="spellStart"/>
      <w:r w:rsidRPr="009E3164">
        <w:rPr>
          <w:rFonts w:ascii="Times New Roman" w:hAnsi="Times New Roman" w:cs="Times New Roman"/>
          <w:sz w:val="28"/>
          <w:szCs w:val="28"/>
        </w:rPr>
        <w:t>МКУ</w:t>
      </w:r>
      <w:proofErr w:type="spellEnd"/>
      <w:r w:rsidRPr="009E3164">
        <w:rPr>
          <w:rFonts w:ascii="Times New Roman" w:hAnsi="Times New Roman" w:cs="Times New Roman"/>
          <w:sz w:val="28"/>
          <w:szCs w:val="28"/>
        </w:rPr>
        <w:t xml:space="preserve">  «Служба городских кладбищ».</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Срок выполнения контракта с 8 ноября по 25 декабря 2017 года. В нарушение условий муниципального контракта ООО «</w:t>
      </w:r>
      <w:proofErr w:type="spellStart"/>
      <w:r w:rsidRPr="009E3164">
        <w:rPr>
          <w:rFonts w:ascii="Times New Roman" w:hAnsi="Times New Roman" w:cs="Times New Roman"/>
          <w:sz w:val="28"/>
          <w:szCs w:val="28"/>
        </w:rPr>
        <w:t>РусПромСервис</w:t>
      </w:r>
      <w:proofErr w:type="spellEnd"/>
      <w:r w:rsidRPr="009E3164">
        <w:rPr>
          <w:rFonts w:ascii="Times New Roman" w:hAnsi="Times New Roman" w:cs="Times New Roman"/>
          <w:sz w:val="28"/>
          <w:szCs w:val="28"/>
        </w:rPr>
        <w:t xml:space="preserve">» не исполнило свои обязательства. </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26 декабря «Служба городских кладбищ» приняла решение расторгнуть контракт в одностороннем порядке.</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ООО «</w:t>
      </w:r>
      <w:proofErr w:type="spellStart"/>
      <w:r w:rsidRPr="009E3164">
        <w:rPr>
          <w:rFonts w:ascii="Times New Roman" w:hAnsi="Times New Roman" w:cs="Times New Roman"/>
          <w:sz w:val="28"/>
          <w:szCs w:val="28"/>
        </w:rPr>
        <w:t>РусПромСервис</w:t>
      </w:r>
      <w:proofErr w:type="spellEnd"/>
      <w:r w:rsidRPr="009E3164">
        <w:rPr>
          <w:rFonts w:ascii="Times New Roman" w:hAnsi="Times New Roman" w:cs="Times New Roman"/>
          <w:sz w:val="28"/>
          <w:szCs w:val="28"/>
        </w:rPr>
        <w:t>» пояснило, невыполнение контракта связано с отсутствием необходимого для ограждения товара (стальной трубы) нужного размера у поставщиков.</w:t>
      </w:r>
    </w:p>
    <w:p w:rsidR="003B5271" w:rsidRPr="009E3164" w:rsidRDefault="003B5271" w:rsidP="009E3164">
      <w:pPr>
        <w:suppressAutoHyphens/>
        <w:spacing w:after="0" w:line="360" w:lineRule="auto"/>
        <w:ind w:firstLine="851"/>
        <w:jc w:val="both"/>
        <w:textAlignment w:val="baseline"/>
        <w:rPr>
          <w:rFonts w:ascii="Times New Roman" w:eastAsia="Lucida Sans Unicode" w:hAnsi="Times New Roman" w:cs="Times New Roman"/>
          <w:kern w:val="3"/>
          <w:sz w:val="28"/>
          <w:szCs w:val="28"/>
          <w:u w:val="single"/>
          <w:lang w:eastAsia="zh-CN" w:bidi="hi-IN"/>
        </w:rPr>
      </w:pPr>
      <w:r w:rsidRPr="009E3164">
        <w:rPr>
          <w:rFonts w:ascii="Times New Roman" w:hAnsi="Times New Roman" w:cs="Times New Roman"/>
          <w:sz w:val="28"/>
          <w:szCs w:val="28"/>
        </w:rPr>
        <w:t xml:space="preserve">В ходе рассмотрения дела Комиссия Томского УФАС России, изучила представленные документы и пояснения, учла меры, которые подрядчик предпринял в целях выполнения обязательств по контракту  и приняла решение направить </w:t>
      </w:r>
      <w:r w:rsidRPr="009E3164">
        <w:rPr>
          <w:rFonts w:ascii="Times New Roman" w:hAnsi="Times New Roman" w:cs="Times New Roman"/>
          <w:sz w:val="28"/>
          <w:szCs w:val="28"/>
        </w:rPr>
        <w:lastRenderedPageBreak/>
        <w:t>сведения в ФАС России для включения ООО «</w:t>
      </w:r>
      <w:proofErr w:type="spellStart"/>
      <w:r w:rsidRPr="009E3164">
        <w:rPr>
          <w:rFonts w:ascii="Times New Roman" w:hAnsi="Times New Roman" w:cs="Times New Roman"/>
          <w:sz w:val="28"/>
          <w:szCs w:val="28"/>
        </w:rPr>
        <w:t>РусПромСервис</w:t>
      </w:r>
      <w:proofErr w:type="spellEnd"/>
      <w:r w:rsidRPr="009E3164">
        <w:rPr>
          <w:rFonts w:ascii="Times New Roman" w:hAnsi="Times New Roman" w:cs="Times New Roman"/>
          <w:sz w:val="28"/>
          <w:szCs w:val="28"/>
        </w:rPr>
        <w:t>» в реестр недобросовестных поставщиков сроком на два года.</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2. Управление Федеральной антимонопольной службы по Томской области приняло решение об отказе о включении сведений об ООО «АСМ-Томск» в реестр недобросовестных поставщиков в связи с отсутствием в материалах дел (3 дела) доказательств, свидетельствующих о недобросовестном поведении Общества при исполнении 3 контрактов у одного и того же Заказчика (АО «НПЦ «Полюс»).</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В мае 2017 года между АО «НПЦ «Полюс» и ООО «АСМ-Томск» заключено 3 контракта на реконструкцию систем энергетического обеспечения. Срок выполнения работ по указанным контрактам был определен маем 2017 года.</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В нарушение условий контрактов ООО «АСМ-Томск» по 2 контрактам не исполнило свои обязательства, по одному исполнено 2 этапа из четырех.</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Однако в ходе рассмотрения дел Комиссией Томского УФАС России были изучены представленные Заказчиком и Обществом документы, а также заслушаны пояснения сторон, учитывая меры, которые приняло ООО «АСМ-Томск» в целях выполнения обязательств по контрактам, принято решение о не включении сведений об Обществе в реестр недобросовестных поставщиков.</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3. Управление Федеральной антимонопольной службы по Томской области 05.06.2018 включило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в реестр недобросовестных поставщиков за неисполнение поставщиком обязательств по поставке дров.</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В ноябре 2017 года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стало победителем 11 запросов котировок на общую сумму 3 020 600 рублей, проводимых  Управлением по делам гражданской обороны, чрезвычайным ситуациям и пожарной безопасности Томской области (ОГУ «УГОЧСПБ ТО»), на поставку дров на объекты противопожарной службы в районах Томской области.</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В соответствии с условиями контракта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было обязано поставить дрова в ОГУ «УГОЧСПБ ТО» не позднее 15 марта. Однако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свои обязательства не исполнило, сообщив 26 марта 2018 года заказчику о том, что заготовка необходимого объема дров не окончена и поставка будет осуществлена не позднее 5 мая 2018 года.</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lastRenderedPageBreak/>
        <w:t>5 мая 2018 года заказчик был вынужден расторгнуть контракт с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в одностороннем порядке в связи с неисполнением юридическим лицом своих обязательств и направить в антимонопольный орган сведения о необходимости включения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в реестр недобросовестных поставщиков.</w:t>
      </w:r>
    </w:p>
    <w:p w:rsidR="003B5271" w:rsidRPr="009E3164" w:rsidRDefault="003B5271" w:rsidP="009E3164">
      <w:pPr>
        <w:suppressAutoHyphens/>
        <w:spacing w:after="0" w:line="360" w:lineRule="auto"/>
        <w:ind w:firstLine="851"/>
        <w:jc w:val="both"/>
        <w:textAlignment w:val="baseline"/>
        <w:rPr>
          <w:rFonts w:ascii="Times New Roman" w:hAnsi="Times New Roman" w:cs="Times New Roman"/>
          <w:sz w:val="28"/>
          <w:szCs w:val="28"/>
        </w:rPr>
      </w:pPr>
      <w:r w:rsidRPr="009E3164">
        <w:rPr>
          <w:rFonts w:ascii="Times New Roman" w:hAnsi="Times New Roman" w:cs="Times New Roman"/>
          <w:sz w:val="28"/>
          <w:szCs w:val="28"/>
        </w:rPr>
        <w:t>В результате рассмотрения направленных заказчиком сведений Томское УФАС России приняло решение о включении ООО «</w:t>
      </w:r>
      <w:proofErr w:type="spellStart"/>
      <w:r w:rsidRPr="009E3164">
        <w:rPr>
          <w:rFonts w:ascii="Times New Roman" w:hAnsi="Times New Roman" w:cs="Times New Roman"/>
          <w:sz w:val="28"/>
          <w:szCs w:val="28"/>
        </w:rPr>
        <w:t>ЛадВуд</w:t>
      </w:r>
      <w:proofErr w:type="spellEnd"/>
      <w:r w:rsidRPr="009E3164">
        <w:rPr>
          <w:rFonts w:ascii="Times New Roman" w:hAnsi="Times New Roman" w:cs="Times New Roman"/>
          <w:sz w:val="28"/>
          <w:szCs w:val="28"/>
        </w:rPr>
        <w:t>» в реестр недобросовестных поставщиков сроком на два года.</w:t>
      </w:r>
    </w:p>
    <w:p w:rsidR="003B5271" w:rsidRPr="009E3164" w:rsidRDefault="003B5271" w:rsidP="009E3164">
      <w:pPr>
        <w:spacing w:after="0" w:line="360" w:lineRule="auto"/>
        <w:ind w:firstLine="567"/>
        <w:rPr>
          <w:rFonts w:ascii="Times New Roman" w:eastAsia="Lucida Sans Unicode" w:hAnsi="Times New Roman" w:cs="Times New Roman"/>
          <w:kern w:val="3"/>
          <w:sz w:val="28"/>
          <w:szCs w:val="28"/>
          <w:lang w:eastAsia="zh-CN" w:bidi="hi-IN"/>
        </w:rPr>
      </w:pPr>
      <w:r w:rsidRPr="009E3164">
        <w:rPr>
          <w:rFonts w:ascii="Times New Roman" w:eastAsia="Lucida Sans Unicode" w:hAnsi="Times New Roman" w:cs="Times New Roman"/>
          <w:kern w:val="3"/>
          <w:sz w:val="28"/>
          <w:szCs w:val="28"/>
          <w:lang w:eastAsia="zh-CN" w:bidi="hi-IN"/>
        </w:rPr>
        <w:t>Административная практика:</w:t>
      </w:r>
    </w:p>
    <w:p w:rsidR="003B5271" w:rsidRPr="009E3164" w:rsidRDefault="003B5271" w:rsidP="009E3164">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Статьи КоАП РФ, по которым, наиболее часто  привлекались должностные лица к административной ответственности  за 11 месяцев 2018 года:</w:t>
      </w:r>
    </w:p>
    <w:p w:rsidR="003B5271" w:rsidRPr="009E3164" w:rsidRDefault="003B5271" w:rsidP="009E3164">
      <w:pPr>
        <w:pStyle w:val="12"/>
        <w:spacing w:line="360" w:lineRule="auto"/>
        <w:ind w:firstLine="567"/>
        <w:rPr>
          <w:rFonts w:eastAsia="Arial"/>
          <w:spacing w:val="-6"/>
          <w:sz w:val="28"/>
          <w:szCs w:val="28"/>
        </w:rPr>
      </w:pPr>
      <w:r w:rsidRPr="009E3164">
        <w:rPr>
          <w:sz w:val="28"/>
          <w:szCs w:val="28"/>
        </w:rPr>
        <w:t xml:space="preserve">- ч.1 ст.7.32.5 КоАП РФ - </w:t>
      </w:r>
      <w:r w:rsidRPr="009E3164">
        <w:rPr>
          <w:rFonts w:eastAsia="Arial"/>
          <w:spacing w:val="-6"/>
          <w:sz w:val="28"/>
          <w:szCs w:val="28"/>
        </w:rPr>
        <w:t xml:space="preserve">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r w:rsidRPr="009E3164">
        <w:rPr>
          <w:rFonts w:eastAsia="Arial"/>
          <w:spacing w:val="-6"/>
          <w:sz w:val="28"/>
          <w:szCs w:val="28"/>
          <w:u w:val="single"/>
        </w:rPr>
        <w:t>влечет наложение административного штрафа в размере от тридцати тысяч до пятидесяти тысяч рублей – (НАРУШЕНЕ ПОРЯДКА ОПЛАТЫ ПО КОНТРАКТАМ (сроки, размер, не произведении авансирования);</w:t>
      </w:r>
    </w:p>
    <w:p w:rsidR="003B5271" w:rsidRPr="009E3164" w:rsidRDefault="003B5271" w:rsidP="009E3164">
      <w:pPr>
        <w:spacing w:after="0" w:line="360" w:lineRule="auto"/>
        <w:ind w:firstLine="540"/>
        <w:jc w:val="both"/>
        <w:rPr>
          <w:rFonts w:ascii="Times New Roman" w:hAnsi="Times New Roman" w:cs="Times New Roman"/>
          <w:sz w:val="28"/>
          <w:szCs w:val="28"/>
          <w:u w:val="single"/>
        </w:rPr>
      </w:pPr>
      <w:r w:rsidRPr="009E3164">
        <w:rPr>
          <w:rFonts w:ascii="Times New Roman" w:eastAsia="Arial" w:hAnsi="Times New Roman" w:cs="Times New Roman"/>
          <w:spacing w:val="-6"/>
          <w:sz w:val="28"/>
          <w:szCs w:val="28"/>
        </w:rPr>
        <w:t xml:space="preserve">- ч.1.4 ст.7.30 КоАП РФ - </w:t>
      </w:r>
      <w:r w:rsidRPr="009E3164">
        <w:rPr>
          <w:rFonts w:ascii="Times New Roman" w:hAnsi="Times New Roman" w:cs="Times New Roman"/>
          <w:sz w:val="28"/>
          <w:szCs w:val="28"/>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ч.1-1.3 и 1.7 настоящей статьи, </w:t>
      </w:r>
      <w:r w:rsidRPr="009E3164">
        <w:rPr>
          <w:rFonts w:ascii="Times New Roman" w:hAnsi="Times New Roman" w:cs="Times New Roman"/>
          <w:sz w:val="28"/>
          <w:szCs w:val="28"/>
          <w:u w:val="single"/>
        </w:rPr>
        <w:t xml:space="preserve">влечет наложение административного штрафа на </w:t>
      </w:r>
      <w:r w:rsidRPr="009E3164">
        <w:rPr>
          <w:rFonts w:ascii="Times New Roman" w:hAnsi="Times New Roman" w:cs="Times New Roman"/>
          <w:sz w:val="28"/>
          <w:szCs w:val="28"/>
          <w:u w:val="single"/>
        </w:rPr>
        <w:lastRenderedPageBreak/>
        <w:t>должностных лиц в размере пятнадцати тысяч рублей; на юридических лиц - пятидесяти тысяч рублей – НЕСВОЕВРЕМЕННОЕ РАЗМЕЩЕНИЕ ОТЧЕТОВ ОБ ИСПОЛНЕНИИ КОНТРАКТОВ (ответов об исполнении отдельных этапов по контрактам, когда есть частичная поставка товаров) В ЕИС;</w:t>
      </w:r>
    </w:p>
    <w:p w:rsidR="003B5271" w:rsidRPr="009E3164" w:rsidRDefault="003B5271" w:rsidP="009E3164">
      <w:pPr>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- 4.2 ст.7.30 КоАП РФ - утверждение документации об аукционе,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ч.4 и 4.1 настоящей статьи, влечет наложение административного штрафа на должностных лиц в размере трех тысяч рублей (НАИБОЛЕЕ РАСПОРОСТАНЕННЫЕ НАРУШЕНИЯ ПРИ УТВЕРЖДЕНИИ ДОКУМЕНТАЦИЙ – установление ответственности сторон не в соответствии с действующим законодательством, установление сроков оплаты по закупкам для СМП и САНО, требование о декларировании участниками о том, что участник не является офшорной компанией)</w:t>
      </w:r>
    </w:p>
    <w:p w:rsidR="003B5271" w:rsidRPr="009E3164" w:rsidRDefault="003B5271" w:rsidP="009E3164">
      <w:pPr>
        <w:spacing w:after="0" w:line="360" w:lineRule="auto"/>
        <w:ind w:firstLine="540"/>
        <w:jc w:val="both"/>
        <w:rPr>
          <w:rFonts w:ascii="Times New Roman" w:hAnsi="Times New Roman" w:cs="Times New Roman"/>
          <w:sz w:val="28"/>
          <w:szCs w:val="28"/>
        </w:rPr>
      </w:pPr>
      <w:r w:rsidRPr="009E3164">
        <w:rPr>
          <w:rFonts w:ascii="Times New Roman" w:hAnsi="Times New Roman" w:cs="Times New Roman"/>
          <w:sz w:val="28"/>
          <w:szCs w:val="28"/>
        </w:rPr>
        <w:t>- ч.2 ст.7.30 КоАП РФ -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(ПРИ РАССМОТРЕНИЕ ВТОРЫХ ЧАСТЕЙ ЗАЯВОК, ЗАЯВКИ УЧАСТНИКОВ ЗАКУПОК В КОТОРЫХ ОТСУТВУЮТ СВЕДЕНИЯ ОБ ИНН ЦЧРЕДИТЕЙЛЕЙ, РУКОВОДИТЕЛЕЙ ЮРИДИЧЕСКИХ ЛИЦ АУКЦИОННЫМИ КОМИССИЯМИ ПРИЗНАЮТСЯ СООТВЕТСВУЮЩИМИ ТРЕБОВАНИЯМ ДОКУМЕНТАЦИИ).</w:t>
      </w:r>
    </w:p>
    <w:p w:rsidR="00227F3F" w:rsidRDefault="00227F3F" w:rsidP="00227F3F">
      <w:pPr>
        <w:spacing w:after="0" w:line="360" w:lineRule="auto"/>
        <w:jc w:val="center"/>
        <w:rPr>
          <w:rFonts w:ascii="Times New Roman" w:hAnsi="Times New Roman" w:cs="Times New Roman"/>
          <w:b/>
          <w:sz w:val="28"/>
          <w:szCs w:val="28"/>
        </w:rPr>
      </w:pPr>
    </w:p>
    <w:p w:rsidR="003B5271" w:rsidRPr="00227F3F" w:rsidRDefault="003B5271" w:rsidP="00227F3F">
      <w:pPr>
        <w:spacing w:after="0" w:line="360" w:lineRule="auto"/>
        <w:jc w:val="center"/>
        <w:rPr>
          <w:rFonts w:ascii="Times New Roman" w:hAnsi="Times New Roman" w:cs="Times New Roman"/>
          <w:b/>
          <w:sz w:val="28"/>
          <w:szCs w:val="28"/>
        </w:rPr>
      </w:pPr>
      <w:r w:rsidRPr="00227F3F">
        <w:rPr>
          <w:rFonts w:ascii="Times New Roman" w:hAnsi="Times New Roman" w:cs="Times New Roman"/>
          <w:b/>
          <w:sz w:val="28"/>
          <w:szCs w:val="28"/>
        </w:rPr>
        <w:t>Примеры распространённых нарушений:</w:t>
      </w:r>
    </w:p>
    <w:p w:rsidR="00227F3F" w:rsidRDefault="00227F3F" w:rsidP="00227F3F">
      <w:pPr>
        <w:spacing w:after="0" w:line="360" w:lineRule="auto"/>
        <w:ind w:firstLine="567"/>
        <w:jc w:val="both"/>
        <w:rPr>
          <w:rFonts w:ascii="Times New Roman" w:hAnsi="Times New Roman" w:cs="Times New Roman"/>
          <w:sz w:val="28"/>
          <w:szCs w:val="28"/>
        </w:rPr>
      </w:pPr>
    </w:p>
    <w:p w:rsidR="003B5271" w:rsidRPr="009E3164" w:rsidRDefault="003B5271" w:rsidP="00227F3F">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10 дел по ч.</w:t>
      </w:r>
      <w:r w:rsidR="00227F3F">
        <w:rPr>
          <w:rFonts w:ascii="Times New Roman" w:hAnsi="Times New Roman" w:cs="Times New Roman"/>
          <w:sz w:val="28"/>
          <w:szCs w:val="28"/>
        </w:rPr>
        <w:t xml:space="preserve"> </w:t>
      </w:r>
      <w:r w:rsidRPr="009E3164">
        <w:rPr>
          <w:rFonts w:ascii="Times New Roman" w:hAnsi="Times New Roman" w:cs="Times New Roman"/>
          <w:sz w:val="28"/>
          <w:szCs w:val="28"/>
        </w:rPr>
        <w:t>4.2 ст.</w:t>
      </w:r>
      <w:r w:rsidR="00227F3F">
        <w:rPr>
          <w:rFonts w:ascii="Times New Roman" w:hAnsi="Times New Roman" w:cs="Times New Roman"/>
          <w:sz w:val="28"/>
          <w:szCs w:val="28"/>
        </w:rPr>
        <w:t xml:space="preserve"> </w:t>
      </w:r>
      <w:r w:rsidRPr="009E3164">
        <w:rPr>
          <w:rFonts w:ascii="Times New Roman" w:hAnsi="Times New Roman" w:cs="Times New Roman"/>
          <w:sz w:val="28"/>
          <w:szCs w:val="28"/>
        </w:rPr>
        <w:t xml:space="preserve">7.30 КоАП РФ в отношении должностного лица ТГАСУ за утверждение документации с нарушением требований законодательства о </w:t>
      </w:r>
      <w:r w:rsidRPr="009E3164">
        <w:rPr>
          <w:rFonts w:ascii="Times New Roman" w:hAnsi="Times New Roman" w:cs="Times New Roman"/>
          <w:sz w:val="28"/>
          <w:szCs w:val="28"/>
        </w:rPr>
        <w:lastRenderedPageBreak/>
        <w:t>контрактной системе в сфере закупок (неправомерные требования к составу первой части заявки – декларирование о том, что участник закупок не является офшорной компанией);</w:t>
      </w:r>
    </w:p>
    <w:p w:rsidR="003B5271" w:rsidRPr="009E3164" w:rsidRDefault="003B5271" w:rsidP="00227F3F">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3 дела по ч.4.2 ст.7.30 КоАП РФ в отношении должностного лица ФГКУ 5 пожарный отряд за утверждение документации с нарушением требований законодательства о контрактной системе в сфере закупок (не установление дат начала и окончания дачи разъяснений положений документации электронного аукциона, неправомерное установление требований к предоставлению в составе заявок документов и сведений по ст.29 Закона 44-ФЗ при условии, что ограничения по указанной статье не предусмотрены заказчиком в такой документации);</w:t>
      </w:r>
    </w:p>
    <w:p w:rsidR="003B5271" w:rsidRPr="009E3164" w:rsidRDefault="003B5271" w:rsidP="00227F3F">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4 дела по ч.4.2 ст.7.30 КоАП РФ в отношении должностного лица ОГКУЗ «Дом ребенка, специализированный для детей с органическим поражением центральной нервной системы с нарушением психики» за утверждение документации с нарушением требований законодательства о контрактной системе в сфере закупок (ответственность сторон установлена не в соответствии с требованием законодательства о контрактной системе в сфере закупок);</w:t>
      </w:r>
    </w:p>
    <w:p w:rsidR="003B5271" w:rsidRPr="009E3164" w:rsidRDefault="003B5271" w:rsidP="00227F3F">
      <w:pPr>
        <w:spacing w:after="0" w:line="360" w:lineRule="auto"/>
        <w:ind w:firstLine="567"/>
        <w:jc w:val="both"/>
        <w:rPr>
          <w:rFonts w:ascii="Times New Roman" w:hAnsi="Times New Roman" w:cs="Times New Roman"/>
          <w:sz w:val="28"/>
          <w:szCs w:val="28"/>
        </w:rPr>
      </w:pPr>
      <w:r w:rsidRPr="009E3164">
        <w:rPr>
          <w:rFonts w:ascii="Times New Roman" w:hAnsi="Times New Roman" w:cs="Times New Roman"/>
          <w:sz w:val="28"/>
          <w:szCs w:val="28"/>
        </w:rPr>
        <w:t>6 дел в отношении должностного лица МУБ АГП «Энергия-Т2» по ч.1 (4 дела) и ч.2 (2 дела) ст.7.29 КоАП РФ – неверный выбор способа определения поставщика (МУБ АГП «Энергия-Т2» в нарушение ст.24 Закона 44-ФЗ заключены контракты на поставку угля без проведения конкурентных процедур);</w:t>
      </w:r>
    </w:p>
    <w:p w:rsidR="003B5271" w:rsidRPr="009E3164" w:rsidRDefault="003B5271" w:rsidP="00227F3F">
      <w:pPr>
        <w:spacing w:after="0" w:line="360" w:lineRule="auto"/>
        <w:ind w:firstLine="567"/>
        <w:jc w:val="both"/>
        <w:rPr>
          <w:rFonts w:ascii="Times New Roman" w:hAnsi="Times New Roman" w:cs="Times New Roman"/>
          <w:b/>
          <w:sz w:val="28"/>
          <w:szCs w:val="28"/>
        </w:rPr>
      </w:pPr>
      <w:r w:rsidRPr="009E3164">
        <w:rPr>
          <w:rFonts w:ascii="Times New Roman" w:hAnsi="Times New Roman" w:cs="Times New Roman"/>
          <w:sz w:val="28"/>
          <w:szCs w:val="28"/>
        </w:rPr>
        <w:t xml:space="preserve">6 дел в отношении членов аукционной комиссии </w:t>
      </w:r>
      <w:proofErr w:type="spellStart"/>
      <w:r w:rsidRPr="009E3164">
        <w:rPr>
          <w:rFonts w:ascii="Times New Roman" w:hAnsi="Times New Roman" w:cs="Times New Roman"/>
          <w:sz w:val="28"/>
          <w:szCs w:val="28"/>
        </w:rPr>
        <w:t>МКОУ</w:t>
      </w:r>
      <w:proofErr w:type="spellEnd"/>
      <w:r w:rsidRPr="009E3164">
        <w:rPr>
          <w:rFonts w:ascii="Times New Roman" w:hAnsi="Times New Roman" w:cs="Times New Roman"/>
          <w:sz w:val="28"/>
          <w:szCs w:val="28"/>
        </w:rPr>
        <w:t xml:space="preserve"> «</w:t>
      </w:r>
      <w:proofErr w:type="spellStart"/>
      <w:r w:rsidRPr="009E3164">
        <w:rPr>
          <w:rFonts w:ascii="Times New Roman" w:hAnsi="Times New Roman" w:cs="Times New Roman"/>
          <w:sz w:val="28"/>
          <w:szCs w:val="28"/>
        </w:rPr>
        <w:t>Шегарская</w:t>
      </w:r>
      <w:proofErr w:type="spellEnd"/>
      <w:r w:rsidRPr="009E3164">
        <w:rPr>
          <w:rFonts w:ascii="Times New Roman" w:hAnsi="Times New Roman" w:cs="Times New Roman"/>
          <w:sz w:val="28"/>
          <w:szCs w:val="28"/>
        </w:rPr>
        <w:t xml:space="preserve"> </w:t>
      </w:r>
      <w:proofErr w:type="spellStart"/>
      <w:r w:rsidRPr="009E3164">
        <w:rPr>
          <w:rFonts w:ascii="Times New Roman" w:hAnsi="Times New Roman" w:cs="Times New Roman"/>
          <w:sz w:val="28"/>
          <w:szCs w:val="28"/>
        </w:rPr>
        <w:t>СОШ</w:t>
      </w:r>
      <w:proofErr w:type="spellEnd"/>
      <w:r w:rsidRPr="009E3164">
        <w:rPr>
          <w:rFonts w:ascii="Times New Roman" w:hAnsi="Times New Roman" w:cs="Times New Roman"/>
          <w:sz w:val="28"/>
          <w:szCs w:val="28"/>
        </w:rPr>
        <w:t>» по ч.</w:t>
      </w:r>
      <w:r w:rsidR="00227F3F">
        <w:rPr>
          <w:rFonts w:ascii="Times New Roman" w:hAnsi="Times New Roman" w:cs="Times New Roman"/>
          <w:sz w:val="28"/>
          <w:szCs w:val="28"/>
        </w:rPr>
        <w:t xml:space="preserve"> </w:t>
      </w:r>
      <w:r w:rsidRPr="009E3164">
        <w:rPr>
          <w:rFonts w:ascii="Times New Roman" w:hAnsi="Times New Roman" w:cs="Times New Roman"/>
          <w:sz w:val="28"/>
          <w:szCs w:val="28"/>
        </w:rPr>
        <w:t>2 ст.</w:t>
      </w:r>
      <w:r w:rsidR="00227F3F">
        <w:rPr>
          <w:rFonts w:ascii="Times New Roman" w:hAnsi="Times New Roman" w:cs="Times New Roman"/>
          <w:sz w:val="28"/>
          <w:szCs w:val="28"/>
        </w:rPr>
        <w:t xml:space="preserve"> </w:t>
      </w:r>
      <w:bookmarkStart w:id="2" w:name="_GoBack"/>
      <w:bookmarkEnd w:id="2"/>
      <w:r w:rsidRPr="009E3164">
        <w:rPr>
          <w:rFonts w:ascii="Times New Roman" w:hAnsi="Times New Roman" w:cs="Times New Roman"/>
          <w:sz w:val="28"/>
          <w:szCs w:val="28"/>
        </w:rPr>
        <w:t>7.30 КоАП РФ за неправомерное признание заявок участников закупки соответствующими требованиям документации о такой закупки, когда в силу требований законодательства о контрактной системе такие заявки должны были быть признаны несоответствующими.</w:t>
      </w:r>
    </w:p>
    <w:p w:rsidR="00A52443" w:rsidRPr="009E3164" w:rsidRDefault="00A52443" w:rsidP="009E3164">
      <w:pPr>
        <w:autoSpaceDE w:val="0"/>
        <w:spacing w:line="360" w:lineRule="auto"/>
        <w:ind w:firstLine="709"/>
        <w:jc w:val="both"/>
        <w:rPr>
          <w:rFonts w:ascii="Times New Roman" w:hAnsi="Times New Roman" w:cs="Times New Roman"/>
          <w:sz w:val="28"/>
          <w:szCs w:val="28"/>
        </w:rPr>
      </w:pPr>
    </w:p>
    <w:p w:rsidR="00BA56BA" w:rsidRPr="009E3164" w:rsidRDefault="00BA56BA" w:rsidP="009E3164">
      <w:pPr>
        <w:widowControl w:val="0"/>
        <w:spacing w:after="0" w:line="360" w:lineRule="auto"/>
        <w:ind w:firstLine="709"/>
        <w:jc w:val="both"/>
        <w:rPr>
          <w:rFonts w:ascii="Times New Roman" w:eastAsia="Times New Roman" w:hAnsi="Times New Roman" w:cs="Times New Roman"/>
          <w:sz w:val="28"/>
          <w:szCs w:val="28"/>
          <w:lang w:eastAsia="x-none"/>
        </w:rPr>
      </w:pPr>
    </w:p>
    <w:p w:rsidR="00BA56BA" w:rsidRPr="009E3164" w:rsidRDefault="00BA56BA" w:rsidP="009E3164">
      <w:pPr>
        <w:widowControl w:val="0"/>
        <w:spacing w:after="0" w:line="360" w:lineRule="auto"/>
        <w:ind w:firstLine="709"/>
        <w:jc w:val="both"/>
        <w:rPr>
          <w:rFonts w:ascii="Times New Roman" w:eastAsia="Times New Roman" w:hAnsi="Times New Roman" w:cs="Times New Roman"/>
          <w:sz w:val="28"/>
          <w:szCs w:val="28"/>
          <w:lang w:eastAsia="x-none"/>
        </w:rPr>
      </w:pPr>
    </w:p>
    <w:p w:rsidR="00BA56BA" w:rsidRPr="009E3164" w:rsidRDefault="00BA56BA" w:rsidP="009E3164">
      <w:pPr>
        <w:widowControl w:val="0"/>
        <w:spacing w:after="0" w:line="360" w:lineRule="auto"/>
        <w:ind w:firstLine="709"/>
        <w:jc w:val="both"/>
        <w:rPr>
          <w:rFonts w:ascii="Times New Roman" w:eastAsia="Times New Roman" w:hAnsi="Times New Roman" w:cs="Times New Roman"/>
          <w:sz w:val="28"/>
          <w:szCs w:val="28"/>
          <w:lang w:eastAsia="x-none"/>
        </w:rPr>
      </w:pPr>
    </w:p>
    <w:sectPr w:rsidR="00BA56BA" w:rsidRPr="009E3164" w:rsidSect="00913A98">
      <w:footerReference w:type="default" r:id="rId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67" w:rsidRDefault="00262167" w:rsidP="00585CF3">
      <w:pPr>
        <w:spacing w:after="0" w:line="240" w:lineRule="auto"/>
      </w:pPr>
      <w:r>
        <w:separator/>
      </w:r>
    </w:p>
  </w:endnote>
  <w:endnote w:type="continuationSeparator" w:id="0">
    <w:p w:rsidR="00262167" w:rsidRDefault="00262167" w:rsidP="0058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19033"/>
      <w:docPartObj>
        <w:docPartGallery w:val="Page Numbers (Bottom of Page)"/>
        <w:docPartUnique/>
      </w:docPartObj>
    </w:sdtPr>
    <w:sdtContent>
      <w:p w:rsidR="00262167" w:rsidRDefault="00262167">
        <w:pPr>
          <w:pStyle w:val="ae"/>
          <w:jc w:val="center"/>
        </w:pPr>
        <w:r>
          <w:fldChar w:fldCharType="begin"/>
        </w:r>
        <w:r>
          <w:instrText>PAGE   \* MERGEFORMAT</w:instrText>
        </w:r>
        <w:r>
          <w:fldChar w:fldCharType="separate"/>
        </w:r>
        <w:r w:rsidR="00227F3F">
          <w:rPr>
            <w:noProof/>
          </w:rPr>
          <w:t>59</w:t>
        </w:r>
        <w:r>
          <w:fldChar w:fldCharType="end"/>
        </w:r>
      </w:p>
    </w:sdtContent>
  </w:sdt>
  <w:p w:rsidR="00262167" w:rsidRDefault="002621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67" w:rsidRDefault="00262167" w:rsidP="00585CF3">
      <w:pPr>
        <w:spacing w:after="0" w:line="240" w:lineRule="auto"/>
      </w:pPr>
      <w:r>
        <w:separator/>
      </w:r>
    </w:p>
  </w:footnote>
  <w:footnote w:type="continuationSeparator" w:id="0">
    <w:p w:rsidR="00262167" w:rsidRDefault="00262167" w:rsidP="00585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nsid w:val="3C4724D2"/>
    <w:multiLevelType w:val="hybridMultilevel"/>
    <w:tmpl w:val="8254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4D3E58"/>
    <w:multiLevelType w:val="multilevel"/>
    <w:tmpl w:val="D1927B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3F944E14"/>
    <w:multiLevelType w:val="hybridMultilevel"/>
    <w:tmpl w:val="2CEE1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A92774"/>
    <w:multiLevelType w:val="multilevel"/>
    <w:tmpl w:val="AB92861C"/>
    <w:lvl w:ilvl="0">
      <w:start w:val="1"/>
      <w:numFmt w:val="decimal"/>
      <w:lvlText w:val="%1"/>
      <w:lvlJc w:val="left"/>
      <w:pPr>
        <w:ind w:left="375" w:hanging="375"/>
      </w:pPr>
      <w:rPr>
        <w:rFonts w:hint="default"/>
      </w:rPr>
    </w:lvl>
    <w:lvl w:ilvl="1">
      <w:start w:val="8"/>
      <w:numFmt w:val="decimal"/>
      <w:lvlText w:val="%1.%2"/>
      <w:lvlJc w:val="left"/>
      <w:pPr>
        <w:ind w:left="434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EC2DDF"/>
    <w:multiLevelType w:val="multilevel"/>
    <w:tmpl w:val="E8C0970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B384335"/>
    <w:multiLevelType w:val="multilevel"/>
    <w:tmpl w:val="F68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C221F"/>
    <w:multiLevelType w:val="multilevel"/>
    <w:tmpl w:val="50AC2A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E5E200C"/>
    <w:multiLevelType w:val="hybridMultilevel"/>
    <w:tmpl w:val="3C54ED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8"/>
  </w:num>
  <w:num w:numId="6">
    <w:abstractNumId w:val="1"/>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54"/>
    <w:rsid w:val="00002D3C"/>
    <w:rsid w:val="00021303"/>
    <w:rsid w:val="00025168"/>
    <w:rsid w:val="00055384"/>
    <w:rsid w:val="0006357C"/>
    <w:rsid w:val="0007253E"/>
    <w:rsid w:val="00091E8C"/>
    <w:rsid w:val="000C0E84"/>
    <w:rsid w:val="000C7502"/>
    <w:rsid w:val="00125AC3"/>
    <w:rsid w:val="0013298B"/>
    <w:rsid w:val="001909D5"/>
    <w:rsid w:val="0019338A"/>
    <w:rsid w:val="001B37BD"/>
    <w:rsid w:val="002132CB"/>
    <w:rsid w:val="00223904"/>
    <w:rsid w:val="00226660"/>
    <w:rsid w:val="00227F3F"/>
    <w:rsid w:val="00260BD1"/>
    <w:rsid w:val="00262167"/>
    <w:rsid w:val="002A75CC"/>
    <w:rsid w:val="002B6E2D"/>
    <w:rsid w:val="002D3B76"/>
    <w:rsid w:val="002D6EA4"/>
    <w:rsid w:val="00313719"/>
    <w:rsid w:val="0032746E"/>
    <w:rsid w:val="00336F85"/>
    <w:rsid w:val="00360DEB"/>
    <w:rsid w:val="00390B67"/>
    <w:rsid w:val="00392016"/>
    <w:rsid w:val="003A3C18"/>
    <w:rsid w:val="003B5271"/>
    <w:rsid w:val="003B7469"/>
    <w:rsid w:val="003F61EE"/>
    <w:rsid w:val="0040113B"/>
    <w:rsid w:val="00447E35"/>
    <w:rsid w:val="00453C29"/>
    <w:rsid w:val="00467F67"/>
    <w:rsid w:val="004B2BE6"/>
    <w:rsid w:val="004B3DFA"/>
    <w:rsid w:val="004B46AC"/>
    <w:rsid w:val="004E079D"/>
    <w:rsid w:val="004E67C4"/>
    <w:rsid w:val="005009F8"/>
    <w:rsid w:val="00501E70"/>
    <w:rsid w:val="005442D6"/>
    <w:rsid w:val="0055260E"/>
    <w:rsid w:val="00585CF3"/>
    <w:rsid w:val="00590DB3"/>
    <w:rsid w:val="00593983"/>
    <w:rsid w:val="005A67D0"/>
    <w:rsid w:val="006465CD"/>
    <w:rsid w:val="0065488F"/>
    <w:rsid w:val="0065496C"/>
    <w:rsid w:val="00656093"/>
    <w:rsid w:val="00683E3F"/>
    <w:rsid w:val="00684EFE"/>
    <w:rsid w:val="00691D1E"/>
    <w:rsid w:val="006F571B"/>
    <w:rsid w:val="006F7140"/>
    <w:rsid w:val="00701988"/>
    <w:rsid w:val="00740500"/>
    <w:rsid w:val="007B0DA4"/>
    <w:rsid w:val="007E129F"/>
    <w:rsid w:val="007E4945"/>
    <w:rsid w:val="00811258"/>
    <w:rsid w:val="00814AE8"/>
    <w:rsid w:val="00843603"/>
    <w:rsid w:val="00844C23"/>
    <w:rsid w:val="00861906"/>
    <w:rsid w:val="008776B5"/>
    <w:rsid w:val="008A163C"/>
    <w:rsid w:val="008B4E62"/>
    <w:rsid w:val="0090230B"/>
    <w:rsid w:val="00912C7F"/>
    <w:rsid w:val="00913A98"/>
    <w:rsid w:val="00931751"/>
    <w:rsid w:val="009403DE"/>
    <w:rsid w:val="00957D84"/>
    <w:rsid w:val="00961FBE"/>
    <w:rsid w:val="00975B8F"/>
    <w:rsid w:val="009B79D8"/>
    <w:rsid w:val="009B7C7E"/>
    <w:rsid w:val="009C59B0"/>
    <w:rsid w:val="009C6CB0"/>
    <w:rsid w:val="009D3311"/>
    <w:rsid w:val="009D48C0"/>
    <w:rsid w:val="009E2C07"/>
    <w:rsid w:val="009E3164"/>
    <w:rsid w:val="009F2133"/>
    <w:rsid w:val="00A0395E"/>
    <w:rsid w:val="00A375A2"/>
    <w:rsid w:val="00A42AD9"/>
    <w:rsid w:val="00A52443"/>
    <w:rsid w:val="00A729EA"/>
    <w:rsid w:val="00A84216"/>
    <w:rsid w:val="00A94B5E"/>
    <w:rsid w:val="00A97E5D"/>
    <w:rsid w:val="00AD4C7A"/>
    <w:rsid w:val="00B14C12"/>
    <w:rsid w:val="00B272F6"/>
    <w:rsid w:val="00B35FBF"/>
    <w:rsid w:val="00B545E5"/>
    <w:rsid w:val="00B830D5"/>
    <w:rsid w:val="00B939F9"/>
    <w:rsid w:val="00BA56BA"/>
    <w:rsid w:val="00BB01B1"/>
    <w:rsid w:val="00BC4F59"/>
    <w:rsid w:val="00BD29E1"/>
    <w:rsid w:val="00C06279"/>
    <w:rsid w:val="00C110B2"/>
    <w:rsid w:val="00C16454"/>
    <w:rsid w:val="00C27DBF"/>
    <w:rsid w:val="00C734FD"/>
    <w:rsid w:val="00C82B3D"/>
    <w:rsid w:val="00D1720B"/>
    <w:rsid w:val="00D208CC"/>
    <w:rsid w:val="00D33308"/>
    <w:rsid w:val="00D42FD4"/>
    <w:rsid w:val="00D44307"/>
    <w:rsid w:val="00D63614"/>
    <w:rsid w:val="00D65CF2"/>
    <w:rsid w:val="00D72E73"/>
    <w:rsid w:val="00D91D4D"/>
    <w:rsid w:val="00DB15E6"/>
    <w:rsid w:val="00DB4ED3"/>
    <w:rsid w:val="00DE5290"/>
    <w:rsid w:val="00E235CF"/>
    <w:rsid w:val="00E47717"/>
    <w:rsid w:val="00E56D35"/>
    <w:rsid w:val="00E64BB3"/>
    <w:rsid w:val="00E85BF4"/>
    <w:rsid w:val="00EB566C"/>
    <w:rsid w:val="00EC0DEE"/>
    <w:rsid w:val="00EF23CB"/>
    <w:rsid w:val="00F62A99"/>
    <w:rsid w:val="00F97BB2"/>
    <w:rsid w:val="00FA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7BD"/>
    <w:pPr>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qFormat/>
    <w:rsid w:val="001B37BD"/>
    <w:pPr>
      <w:numPr>
        <w:numId w:val="1"/>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48C0"/>
    <w:rPr>
      <w:i/>
      <w:iCs/>
    </w:rPr>
  </w:style>
  <w:style w:type="paragraph" w:customStyle="1" w:styleId="ConsPlusNormal">
    <w:name w:val="ConsPlusNormal"/>
    <w:rsid w:val="00A84216"/>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uiPriority w:val="99"/>
    <w:unhideWhenUsed/>
    <w:rsid w:val="00A8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91E8C"/>
    <w:pPr>
      <w:suppressAutoHyphens/>
      <w:spacing w:after="0" w:line="240" w:lineRule="auto"/>
      <w:ind w:firstLine="709"/>
      <w:jc w:val="both"/>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091E8C"/>
    <w:rPr>
      <w:rFonts w:ascii="Times New Roman" w:eastAsia="Times New Roman" w:hAnsi="Times New Roman" w:cs="Times New Roman"/>
      <w:sz w:val="26"/>
      <w:szCs w:val="20"/>
      <w:lang w:eastAsia="ar-SA"/>
    </w:rPr>
  </w:style>
  <w:style w:type="paragraph" w:customStyle="1" w:styleId="6">
    <w:name w:val="Обычный6"/>
    <w:rsid w:val="00091E8C"/>
    <w:pPr>
      <w:suppressAutoHyphens/>
      <w:spacing w:before="100" w:after="100" w:line="240" w:lineRule="auto"/>
    </w:pPr>
    <w:rPr>
      <w:rFonts w:ascii="Times New Roman" w:eastAsia="Arial" w:hAnsi="Times New Roman" w:cs="Times New Roman"/>
      <w:sz w:val="24"/>
      <w:szCs w:val="20"/>
      <w:lang w:eastAsia="ar-SA"/>
    </w:rPr>
  </w:style>
  <w:style w:type="paragraph" w:styleId="a7">
    <w:name w:val="Body Text"/>
    <w:basedOn w:val="a"/>
    <w:link w:val="a8"/>
    <w:uiPriority w:val="99"/>
    <w:unhideWhenUsed/>
    <w:rsid w:val="00392016"/>
    <w:pPr>
      <w:spacing w:after="120"/>
    </w:pPr>
  </w:style>
  <w:style w:type="character" w:customStyle="1" w:styleId="a8">
    <w:name w:val="Основной текст Знак"/>
    <w:basedOn w:val="a0"/>
    <w:link w:val="a7"/>
    <w:uiPriority w:val="99"/>
    <w:rsid w:val="00392016"/>
  </w:style>
  <w:style w:type="paragraph" w:styleId="2">
    <w:name w:val="Body Text Indent 2"/>
    <w:basedOn w:val="a"/>
    <w:link w:val="20"/>
    <w:uiPriority w:val="99"/>
    <w:semiHidden/>
    <w:unhideWhenUsed/>
    <w:rsid w:val="001B37BD"/>
    <w:pPr>
      <w:spacing w:after="120" w:line="480" w:lineRule="auto"/>
      <w:ind w:left="283"/>
    </w:pPr>
  </w:style>
  <w:style w:type="character" w:customStyle="1" w:styleId="20">
    <w:name w:val="Основной текст с отступом 2 Знак"/>
    <w:basedOn w:val="a0"/>
    <w:link w:val="2"/>
    <w:uiPriority w:val="99"/>
    <w:semiHidden/>
    <w:rsid w:val="001B37BD"/>
  </w:style>
  <w:style w:type="character" w:customStyle="1" w:styleId="10">
    <w:name w:val="Заголовок 1 Знак"/>
    <w:basedOn w:val="a0"/>
    <w:link w:val="1"/>
    <w:uiPriority w:val="9"/>
    <w:rsid w:val="001B37BD"/>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1B37BD"/>
    <w:rPr>
      <w:rFonts w:ascii="Times New Roman" w:eastAsia="Times New Roman" w:hAnsi="Times New Roman" w:cs="Times New Roman"/>
      <w:b/>
      <w:sz w:val="28"/>
      <w:szCs w:val="28"/>
      <w:lang w:val="x-none" w:eastAsia="x-none"/>
    </w:rPr>
  </w:style>
  <w:style w:type="paragraph" w:styleId="31">
    <w:name w:val="List Continue 3"/>
    <w:basedOn w:val="a"/>
    <w:uiPriority w:val="99"/>
    <w:rsid w:val="001B37BD"/>
    <w:pPr>
      <w:spacing w:after="120" w:line="240" w:lineRule="auto"/>
      <w:ind w:left="849"/>
    </w:pPr>
    <w:rPr>
      <w:rFonts w:ascii="Times New Roman" w:eastAsia="Times New Roman" w:hAnsi="Times New Roman" w:cs="Times New Roman"/>
      <w:sz w:val="28"/>
      <w:szCs w:val="20"/>
      <w:lang w:eastAsia="ru-RU"/>
    </w:rPr>
  </w:style>
  <w:style w:type="paragraph" w:customStyle="1" w:styleId="21">
    <w:name w:val="Основной текст 21"/>
    <w:basedOn w:val="a"/>
    <w:rsid w:val="001B37BD"/>
    <w:pPr>
      <w:tabs>
        <w:tab w:val="left" w:pos="851"/>
      </w:tabs>
      <w:suppressAutoHyphens/>
      <w:overflowPunct w:val="0"/>
      <w:autoSpaceDE w:val="0"/>
      <w:autoSpaceDN w:val="0"/>
      <w:spacing w:after="0" w:line="240" w:lineRule="auto"/>
      <w:textAlignment w:val="baseline"/>
    </w:pPr>
    <w:rPr>
      <w:rFonts w:ascii="Arial" w:eastAsia="Times New Roman" w:hAnsi="Arial" w:cs="Times New Roman"/>
      <w:sz w:val="24"/>
      <w:szCs w:val="20"/>
      <w:lang w:eastAsia="ar-SA"/>
    </w:rPr>
  </w:style>
  <w:style w:type="paragraph" w:customStyle="1" w:styleId="msobodytextbullet1gif">
    <w:name w:val="msobodytextbullet1.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63614"/>
    <w:rPr>
      <w:color w:val="0000FF"/>
      <w:u w:val="single"/>
    </w:rPr>
  </w:style>
  <w:style w:type="paragraph" w:customStyle="1" w:styleId="22">
    <w:name w:val="2"/>
    <w:basedOn w:val="a"/>
    <w:rsid w:val="003A3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3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861906"/>
    <w:pPr>
      <w:widowControl w:val="0"/>
      <w:suppressAutoHyphens/>
      <w:autoSpaceDN w:val="0"/>
      <w:spacing w:after="120" w:line="240" w:lineRule="auto"/>
    </w:pPr>
    <w:rPr>
      <w:rFonts w:ascii="Arial" w:eastAsia="Times New Roman" w:hAnsi="Arial" w:cs="Mangal"/>
      <w:kern w:val="3"/>
      <w:sz w:val="21"/>
      <w:szCs w:val="24"/>
      <w:lang w:eastAsia="zh-CN" w:bidi="hi-IN"/>
    </w:rPr>
  </w:style>
  <w:style w:type="character" w:customStyle="1" w:styleId="FontStyle79">
    <w:name w:val="Font Style79"/>
    <w:uiPriority w:val="99"/>
    <w:rsid w:val="00861906"/>
    <w:rPr>
      <w:rFonts w:ascii="Times New Roman" w:hAnsi="Times New Roman" w:cs="Times New Roman" w:hint="default"/>
      <w:sz w:val="26"/>
    </w:rPr>
  </w:style>
  <w:style w:type="paragraph" w:styleId="32">
    <w:name w:val="Body Text Indent 3"/>
    <w:basedOn w:val="a"/>
    <w:link w:val="33"/>
    <w:uiPriority w:val="99"/>
    <w:semiHidden/>
    <w:unhideWhenUsed/>
    <w:rsid w:val="00B939F9"/>
    <w:pPr>
      <w:spacing w:after="120"/>
      <w:ind w:left="283"/>
    </w:pPr>
    <w:rPr>
      <w:sz w:val="16"/>
      <w:szCs w:val="16"/>
    </w:rPr>
  </w:style>
  <w:style w:type="character" w:customStyle="1" w:styleId="33">
    <w:name w:val="Основной текст с отступом 3 Знак"/>
    <w:basedOn w:val="a0"/>
    <w:link w:val="32"/>
    <w:uiPriority w:val="99"/>
    <w:semiHidden/>
    <w:rsid w:val="00B939F9"/>
    <w:rPr>
      <w:sz w:val="16"/>
      <w:szCs w:val="16"/>
    </w:rPr>
  </w:style>
  <w:style w:type="character" w:customStyle="1" w:styleId="FontStyle21">
    <w:name w:val="Font Style21"/>
    <w:uiPriority w:val="99"/>
    <w:rsid w:val="00912C7F"/>
    <w:rPr>
      <w:rFonts w:ascii="Times New Roman" w:hAnsi="Times New Roman" w:cs="Times New Roman"/>
      <w:sz w:val="22"/>
      <w:szCs w:val="22"/>
    </w:rPr>
  </w:style>
  <w:style w:type="paragraph" w:customStyle="1" w:styleId="210">
    <w:name w:val="Основной текст с отступом 21"/>
    <w:basedOn w:val="a"/>
    <w:rsid w:val="00912C7F"/>
    <w:pPr>
      <w:suppressAutoHyphens/>
      <w:spacing w:after="0" w:line="360" w:lineRule="auto"/>
      <w:ind w:right="424" w:firstLine="1134"/>
      <w:jc w:val="both"/>
    </w:pPr>
    <w:rPr>
      <w:rFonts w:ascii="Times New Roman" w:eastAsia="Times New Roman" w:hAnsi="Times New Roman" w:cs="Times New Roman"/>
      <w:sz w:val="26"/>
      <w:szCs w:val="20"/>
      <w:lang w:eastAsia="ar-SA"/>
    </w:rPr>
  </w:style>
  <w:style w:type="paragraph" w:styleId="ab">
    <w:name w:val="List Paragraph"/>
    <w:basedOn w:val="a"/>
    <w:uiPriority w:val="34"/>
    <w:qFormat/>
    <w:rsid w:val="009C59B0"/>
    <w:pPr>
      <w:ind w:left="720"/>
      <w:contextualSpacing/>
    </w:pPr>
  </w:style>
  <w:style w:type="paragraph" w:styleId="ac">
    <w:name w:val="header"/>
    <w:basedOn w:val="a"/>
    <w:link w:val="ad"/>
    <w:uiPriority w:val="99"/>
    <w:unhideWhenUsed/>
    <w:rsid w:val="00585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85CF3"/>
  </w:style>
  <w:style w:type="paragraph" w:styleId="ae">
    <w:name w:val="footer"/>
    <w:basedOn w:val="a"/>
    <w:link w:val="af"/>
    <w:uiPriority w:val="99"/>
    <w:unhideWhenUsed/>
    <w:rsid w:val="00585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5CF3"/>
  </w:style>
  <w:style w:type="table" w:customStyle="1" w:styleId="11">
    <w:name w:val="Сетка таблицы1"/>
    <w:basedOn w:val="a1"/>
    <w:next w:val="aa"/>
    <w:uiPriority w:val="59"/>
    <w:rsid w:val="002132CB"/>
    <w:pPr>
      <w:spacing w:after="0" w:line="240" w:lineRule="auto"/>
    </w:pPr>
    <w:rPr>
      <w:rFonts w:ascii="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8">
    <w:name w:val="Font Style78"/>
    <w:uiPriority w:val="99"/>
    <w:rsid w:val="000C7502"/>
    <w:rPr>
      <w:rFonts w:ascii="Times New Roman" w:hAnsi="Times New Roman" w:cs="Times New Roman" w:hint="default"/>
      <w:b/>
      <w:bCs w:val="0"/>
      <w:sz w:val="26"/>
    </w:rPr>
  </w:style>
  <w:style w:type="paragraph" w:customStyle="1" w:styleId="Standard">
    <w:name w:val="Standard"/>
    <w:rsid w:val="00814AE8"/>
    <w:pPr>
      <w:suppressAutoHyphens/>
      <w:autoSpaceDN w:val="0"/>
      <w:spacing w:after="0" w:line="240" w:lineRule="auto"/>
      <w:textAlignment w:val="baseline"/>
    </w:pPr>
    <w:rPr>
      <w:rFonts w:ascii="Times New Roman" w:eastAsia="Times New Roman" w:hAnsi="Times New Roman" w:cs="Times New Roman"/>
      <w:kern w:val="3"/>
      <w:sz w:val="26"/>
      <w:szCs w:val="20"/>
      <w:lang w:eastAsia="zh-CN"/>
    </w:rPr>
  </w:style>
  <w:style w:type="paragraph" w:customStyle="1" w:styleId="12">
    <w:name w:val="Основной текст с отступом.Основной текст 1.Нумерованный список !!"/>
    <w:basedOn w:val="a"/>
    <w:rsid w:val="00814AE8"/>
    <w:pPr>
      <w:spacing w:after="0" w:line="240" w:lineRule="auto"/>
      <w:ind w:firstLine="426"/>
      <w:jc w:val="both"/>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447E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47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7BD"/>
    <w:pPr>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qFormat/>
    <w:rsid w:val="001B37BD"/>
    <w:pPr>
      <w:numPr>
        <w:numId w:val="1"/>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48C0"/>
    <w:rPr>
      <w:i/>
      <w:iCs/>
    </w:rPr>
  </w:style>
  <w:style w:type="paragraph" w:customStyle="1" w:styleId="ConsPlusNormal">
    <w:name w:val="ConsPlusNormal"/>
    <w:rsid w:val="00A84216"/>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uiPriority w:val="99"/>
    <w:unhideWhenUsed/>
    <w:rsid w:val="00A8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91E8C"/>
    <w:pPr>
      <w:suppressAutoHyphens/>
      <w:spacing w:after="0" w:line="240" w:lineRule="auto"/>
      <w:ind w:firstLine="709"/>
      <w:jc w:val="both"/>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091E8C"/>
    <w:rPr>
      <w:rFonts w:ascii="Times New Roman" w:eastAsia="Times New Roman" w:hAnsi="Times New Roman" w:cs="Times New Roman"/>
      <w:sz w:val="26"/>
      <w:szCs w:val="20"/>
      <w:lang w:eastAsia="ar-SA"/>
    </w:rPr>
  </w:style>
  <w:style w:type="paragraph" w:customStyle="1" w:styleId="6">
    <w:name w:val="Обычный6"/>
    <w:rsid w:val="00091E8C"/>
    <w:pPr>
      <w:suppressAutoHyphens/>
      <w:spacing w:before="100" w:after="100" w:line="240" w:lineRule="auto"/>
    </w:pPr>
    <w:rPr>
      <w:rFonts w:ascii="Times New Roman" w:eastAsia="Arial" w:hAnsi="Times New Roman" w:cs="Times New Roman"/>
      <w:sz w:val="24"/>
      <w:szCs w:val="20"/>
      <w:lang w:eastAsia="ar-SA"/>
    </w:rPr>
  </w:style>
  <w:style w:type="paragraph" w:styleId="a7">
    <w:name w:val="Body Text"/>
    <w:basedOn w:val="a"/>
    <w:link w:val="a8"/>
    <w:uiPriority w:val="99"/>
    <w:unhideWhenUsed/>
    <w:rsid w:val="00392016"/>
    <w:pPr>
      <w:spacing w:after="120"/>
    </w:pPr>
  </w:style>
  <w:style w:type="character" w:customStyle="1" w:styleId="a8">
    <w:name w:val="Основной текст Знак"/>
    <w:basedOn w:val="a0"/>
    <w:link w:val="a7"/>
    <w:uiPriority w:val="99"/>
    <w:rsid w:val="00392016"/>
  </w:style>
  <w:style w:type="paragraph" w:styleId="2">
    <w:name w:val="Body Text Indent 2"/>
    <w:basedOn w:val="a"/>
    <w:link w:val="20"/>
    <w:uiPriority w:val="99"/>
    <w:semiHidden/>
    <w:unhideWhenUsed/>
    <w:rsid w:val="001B37BD"/>
    <w:pPr>
      <w:spacing w:after="120" w:line="480" w:lineRule="auto"/>
      <w:ind w:left="283"/>
    </w:pPr>
  </w:style>
  <w:style w:type="character" w:customStyle="1" w:styleId="20">
    <w:name w:val="Основной текст с отступом 2 Знак"/>
    <w:basedOn w:val="a0"/>
    <w:link w:val="2"/>
    <w:uiPriority w:val="99"/>
    <w:semiHidden/>
    <w:rsid w:val="001B37BD"/>
  </w:style>
  <w:style w:type="character" w:customStyle="1" w:styleId="10">
    <w:name w:val="Заголовок 1 Знак"/>
    <w:basedOn w:val="a0"/>
    <w:link w:val="1"/>
    <w:uiPriority w:val="9"/>
    <w:rsid w:val="001B37BD"/>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1B37BD"/>
    <w:rPr>
      <w:rFonts w:ascii="Times New Roman" w:eastAsia="Times New Roman" w:hAnsi="Times New Roman" w:cs="Times New Roman"/>
      <w:b/>
      <w:sz w:val="28"/>
      <w:szCs w:val="28"/>
      <w:lang w:val="x-none" w:eastAsia="x-none"/>
    </w:rPr>
  </w:style>
  <w:style w:type="paragraph" w:styleId="31">
    <w:name w:val="List Continue 3"/>
    <w:basedOn w:val="a"/>
    <w:uiPriority w:val="99"/>
    <w:rsid w:val="001B37BD"/>
    <w:pPr>
      <w:spacing w:after="120" w:line="240" w:lineRule="auto"/>
      <w:ind w:left="849"/>
    </w:pPr>
    <w:rPr>
      <w:rFonts w:ascii="Times New Roman" w:eastAsia="Times New Roman" w:hAnsi="Times New Roman" w:cs="Times New Roman"/>
      <w:sz w:val="28"/>
      <w:szCs w:val="20"/>
      <w:lang w:eastAsia="ru-RU"/>
    </w:rPr>
  </w:style>
  <w:style w:type="paragraph" w:customStyle="1" w:styleId="21">
    <w:name w:val="Основной текст 21"/>
    <w:basedOn w:val="a"/>
    <w:rsid w:val="001B37BD"/>
    <w:pPr>
      <w:tabs>
        <w:tab w:val="left" w:pos="851"/>
      </w:tabs>
      <w:suppressAutoHyphens/>
      <w:overflowPunct w:val="0"/>
      <w:autoSpaceDE w:val="0"/>
      <w:autoSpaceDN w:val="0"/>
      <w:spacing w:after="0" w:line="240" w:lineRule="auto"/>
      <w:textAlignment w:val="baseline"/>
    </w:pPr>
    <w:rPr>
      <w:rFonts w:ascii="Arial" w:eastAsia="Times New Roman" w:hAnsi="Arial" w:cs="Times New Roman"/>
      <w:sz w:val="24"/>
      <w:szCs w:val="20"/>
      <w:lang w:eastAsia="ar-SA"/>
    </w:rPr>
  </w:style>
  <w:style w:type="paragraph" w:customStyle="1" w:styleId="msobodytextbullet1gif">
    <w:name w:val="msobodytextbullet1.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63614"/>
    <w:rPr>
      <w:color w:val="0000FF"/>
      <w:u w:val="single"/>
    </w:rPr>
  </w:style>
  <w:style w:type="paragraph" w:customStyle="1" w:styleId="22">
    <w:name w:val="2"/>
    <w:basedOn w:val="a"/>
    <w:rsid w:val="003A3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3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861906"/>
    <w:pPr>
      <w:widowControl w:val="0"/>
      <w:suppressAutoHyphens/>
      <w:autoSpaceDN w:val="0"/>
      <w:spacing w:after="120" w:line="240" w:lineRule="auto"/>
    </w:pPr>
    <w:rPr>
      <w:rFonts w:ascii="Arial" w:eastAsia="Times New Roman" w:hAnsi="Arial" w:cs="Mangal"/>
      <w:kern w:val="3"/>
      <w:sz w:val="21"/>
      <w:szCs w:val="24"/>
      <w:lang w:eastAsia="zh-CN" w:bidi="hi-IN"/>
    </w:rPr>
  </w:style>
  <w:style w:type="character" w:customStyle="1" w:styleId="FontStyle79">
    <w:name w:val="Font Style79"/>
    <w:uiPriority w:val="99"/>
    <w:rsid w:val="00861906"/>
    <w:rPr>
      <w:rFonts w:ascii="Times New Roman" w:hAnsi="Times New Roman" w:cs="Times New Roman" w:hint="default"/>
      <w:sz w:val="26"/>
    </w:rPr>
  </w:style>
  <w:style w:type="paragraph" w:styleId="32">
    <w:name w:val="Body Text Indent 3"/>
    <w:basedOn w:val="a"/>
    <w:link w:val="33"/>
    <w:uiPriority w:val="99"/>
    <w:semiHidden/>
    <w:unhideWhenUsed/>
    <w:rsid w:val="00B939F9"/>
    <w:pPr>
      <w:spacing w:after="120"/>
      <w:ind w:left="283"/>
    </w:pPr>
    <w:rPr>
      <w:sz w:val="16"/>
      <w:szCs w:val="16"/>
    </w:rPr>
  </w:style>
  <w:style w:type="character" w:customStyle="1" w:styleId="33">
    <w:name w:val="Основной текст с отступом 3 Знак"/>
    <w:basedOn w:val="a0"/>
    <w:link w:val="32"/>
    <w:uiPriority w:val="99"/>
    <w:semiHidden/>
    <w:rsid w:val="00B939F9"/>
    <w:rPr>
      <w:sz w:val="16"/>
      <w:szCs w:val="16"/>
    </w:rPr>
  </w:style>
  <w:style w:type="character" w:customStyle="1" w:styleId="FontStyle21">
    <w:name w:val="Font Style21"/>
    <w:uiPriority w:val="99"/>
    <w:rsid w:val="00912C7F"/>
    <w:rPr>
      <w:rFonts w:ascii="Times New Roman" w:hAnsi="Times New Roman" w:cs="Times New Roman"/>
      <w:sz w:val="22"/>
      <w:szCs w:val="22"/>
    </w:rPr>
  </w:style>
  <w:style w:type="paragraph" w:customStyle="1" w:styleId="210">
    <w:name w:val="Основной текст с отступом 21"/>
    <w:basedOn w:val="a"/>
    <w:rsid w:val="00912C7F"/>
    <w:pPr>
      <w:suppressAutoHyphens/>
      <w:spacing w:after="0" w:line="360" w:lineRule="auto"/>
      <w:ind w:right="424" w:firstLine="1134"/>
      <w:jc w:val="both"/>
    </w:pPr>
    <w:rPr>
      <w:rFonts w:ascii="Times New Roman" w:eastAsia="Times New Roman" w:hAnsi="Times New Roman" w:cs="Times New Roman"/>
      <w:sz w:val="26"/>
      <w:szCs w:val="20"/>
      <w:lang w:eastAsia="ar-SA"/>
    </w:rPr>
  </w:style>
  <w:style w:type="paragraph" w:styleId="ab">
    <w:name w:val="List Paragraph"/>
    <w:basedOn w:val="a"/>
    <w:uiPriority w:val="34"/>
    <w:qFormat/>
    <w:rsid w:val="009C59B0"/>
    <w:pPr>
      <w:ind w:left="720"/>
      <w:contextualSpacing/>
    </w:pPr>
  </w:style>
  <w:style w:type="paragraph" w:styleId="ac">
    <w:name w:val="header"/>
    <w:basedOn w:val="a"/>
    <w:link w:val="ad"/>
    <w:uiPriority w:val="99"/>
    <w:unhideWhenUsed/>
    <w:rsid w:val="00585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85CF3"/>
  </w:style>
  <w:style w:type="paragraph" w:styleId="ae">
    <w:name w:val="footer"/>
    <w:basedOn w:val="a"/>
    <w:link w:val="af"/>
    <w:uiPriority w:val="99"/>
    <w:unhideWhenUsed/>
    <w:rsid w:val="00585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5CF3"/>
  </w:style>
  <w:style w:type="table" w:customStyle="1" w:styleId="11">
    <w:name w:val="Сетка таблицы1"/>
    <w:basedOn w:val="a1"/>
    <w:next w:val="aa"/>
    <w:uiPriority w:val="59"/>
    <w:rsid w:val="002132CB"/>
    <w:pPr>
      <w:spacing w:after="0" w:line="240" w:lineRule="auto"/>
    </w:pPr>
    <w:rPr>
      <w:rFonts w:ascii="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8">
    <w:name w:val="Font Style78"/>
    <w:uiPriority w:val="99"/>
    <w:rsid w:val="000C7502"/>
    <w:rPr>
      <w:rFonts w:ascii="Times New Roman" w:hAnsi="Times New Roman" w:cs="Times New Roman" w:hint="default"/>
      <w:b/>
      <w:bCs w:val="0"/>
      <w:sz w:val="26"/>
    </w:rPr>
  </w:style>
  <w:style w:type="paragraph" w:customStyle="1" w:styleId="Standard">
    <w:name w:val="Standard"/>
    <w:rsid w:val="00814AE8"/>
    <w:pPr>
      <w:suppressAutoHyphens/>
      <w:autoSpaceDN w:val="0"/>
      <w:spacing w:after="0" w:line="240" w:lineRule="auto"/>
      <w:textAlignment w:val="baseline"/>
    </w:pPr>
    <w:rPr>
      <w:rFonts w:ascii="Times New Roman" w:eastAsia="Times New Roman" w:hAnsi="Times New Roman" w:cs="Times New Roman"/>
      <w:kern w:val="3"/>
      <w:sz w:val="26"/>
      <w:szCs w:val="20"/>
      <w:lang w:eastAsia="zh-CN"/>
    </w:rPr>
  </w:style>
  <w:style w:type="paragraph" w:customStyle="1" w:styleId="12">
    <w:name w:val="Основной текст с отступом.Основной текст 1.Нумерованный список !!"/>
    <w:basedOn w:val="a"/>
    <w:rsid w:val="00814AE8"/>
    <w:pPr>
      <w:spacing w:after="0" w:line="240" w:lineRule="auto"/>
      <w:ind w:firstLine="426"/>
      <w:jc w:val="both"/>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447E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47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12">
      <w:bodyDiv w:val="1"/>
      <w:marLeft w:val="0"/>
      <w:marRight w:val="0"/>
      <w:marTop w:val="0"/>
      <w:marBottom w:val="0"/>
      <w:divBdr>
        <w:top w:val="none" w:sz="0" w:space="0" w:color="auto"/>
        <w:left w:val="none" w:sz="0" w:space="0" w:color="auto"/>
        <w:bottom w:val="none" w:sz="0" w:space="0" w:color="auto"/>
        <w:right w:val="none" w:sz="0" w:space="0" w:color="auto"/>
      </w:divBdr>
    </w:div>
    <w:div w:id="463736248">
      <w:bodyDiv w:val="1"/>
      <w:marLeft w:val="0"/>
      <w:marRight w:val="0"/>
      <w:marTop w:val="0"/>
      <w:marBottom w:val="0"/>
      <w:divBdr>
        <w:top w:val="none" w:sz="0" w:space="0" w:color="auto"/>
        <w:left w:val="none" w:sz="0" w:space="0" w:color="auto"/>
        <w:bottom w:val="none" w:sz="0" w:space="0" w:color="auto"/>
        <w:right w:val="none" w:sz="0" w:space="0" w:color="auto"/>
      </w:divBdr>
    </w:div>
    <w:div w:id="481116770">
      <w:bodyDiv w:val="1"/>
      <w:marLeft w:val="0"/>
      <w:marRight w:val="0"/>
      <w:marTop w:val="0"/>
      <w:marBottom w:val="0"/>
      <w:divBdr>
        <w:top w:val="none" w:sz="0" w:space="0" w:color="auto"/>
        <w:left w:val="none" w:sz="0" w:space="0" w:color="auto"/>
        <w:bottom w:val="none" w:sz="0" w:space="0" w:color="auto"/>
        <w:right w:val="none" w:sz="0" w:space="0" w:color="auto"/>
      </w:divBdr>
    </w:div>
    <w:div w:id="617178841">
      <w:bodyDiv w:val="1"/>
      <w:marLeft w:val="0"/>
      <w:marRight w:val="0"/>
      <w:marTop w:val="0"/>
      <w:marBottom w:val="0"/>
      <w:divBdr>
        <w:top w:val="none" w:sz="0" w:space="0" w:color="auto"/>
        <w:left w:val="none" w:sz="0" w:space="0" w:color="auto"/>
        <w:bottom w:val="none" w:sz="0" w:space="0" w:color="auto"/>
        <w:right w:val="none" w:sz="0" w:space="0" w:color="auto"/>
      </w:divBdr>
    </w:div>
    <w:div w:id="866142097">
      <w:bodyDiv w:val="1"/>
      <w:marLeft w:val="0"/>
      <w:marRight w:val="0"/>
      <w:marTop w:val="0"/>
      <w:marBottom w:val="0"/>
      <w:divBdr>
        <w:top w:val="none" w:sz="0" w:space="0" w:color="auto"/>
        <w:left w:val="none" w:sz="0" w:space="0" w:color="auto"/>
        <w:bottom w:val="none" w:sz="0" w:space="0" w:color="auto"/>
        <w:right w:val="none" w:sz="0" w:space="0" w:color="auto"/>
      </w:divBdr>
    </w:div>
    <w:div w:id="1252660900">
      <w:bodyDiv w:val="1"/>
      <w:marLeft w:val="0"/>
      <w:marRight w:val="0"/>
      <w:marTop w:val="0"/>
      <w:marBottom w:val="0"/>
      <w:divBdr>
        <w:top w:val="none" w:sz="0" w:space="0" w:color="auto"/>
        <w:left w:val="none" w:sz="0" w:space="0" w:color="auto"/>
        <w:bottom w:val="none" w:sz="0" w:space="0" w:color="auto"/>
        <w:right w:val="none" w:sz="0" w:space="0" w:color="auto"/>
      </w:divBdr>
    </w:div>
    <w:div w:id="1481656669">
      <w:bodyDiv w:val="1"/>
      <w:marLeft w:val="0"/>
      <w:marRight w:val="0"/>
      <w:marTop w:val="0"/>
      <w:marBottom w:val="0"/>
      <w:divBdr>
        <w:top w:val="none" w:sz="0" w:space="0" w:color="auto"/>
        <w:left w:val="none" w:sz="0" w:space="0" w:color="auto"/>
        <w:bottom w:val="none" w:sz="0" w:space="0" w:color="auto"/>
        <w:right w:val="none" w:sz="0" w:space="0" w:color="auto"/>
      </w:divBdr>
    </w:div>
    <w:div w:id="18935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62121C32CBB261FCA875EB44DA58EE9B1C7D7F9863915B8AD846DAF15E50875B9343F144BEF1FEY7l1E" TargetMode="External"/><Relationship Id="rId18" Type="http://schemas.openxmlformats.org/officeDocument/2006/relationships/hyperlink" Target="consultantplus://offline/ref=5EAD23500A871B7BA1F834ED5D41B3BB29B2562AA6124E4BC8707407CE04A3E24F0883t6U6H" TargetMode="External"/><Relationship Id="rId26" Type="http://schemas.openxmlformats.org/officeDocument/2006/relationships/hyperlink" Target="consultantplus://offline/ref=67B8BB6D252880BE6246D9D5992C6E9F6057ECCD91829795679974317BF7F1628957906625655C96YDQ1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A421B5DE7144F9AAAFE09D617B8D638DF6EFBB13E511A7C7CA146759EED77A0A40E5BAAC33162B8CFT4E" TargetMode="External"/><Relationship Id="rId34"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consultantplus://offline/ref=218EB84C36C4262966170F9CCCEB106023329F1E8B19A7FD2BE6927B3BE9747AF573BD7E8879C3780Em5H" TargetMode="External"/><Relationship Id="rId17" Type="http://schemas.openxmlformats.org/officeDocument/2006/relationships/hyperlink" Target="consultantplus://offline/ref=5EAD23500A871B7BA1F834ED5D41B3BB29B2562AA6124E4BC8707407CEt0U4H" TargetMode="External"/><Relationship Id="rId25" Type="http://schemas.openxmlformats.org/officeDocument/2006/relationships/hyperlink" Target="consultantplus://offline/ref=5EAD23500A871B7BA1F834ED5D41B3BB29B2562AA6124E4BC8707407CE04A3E24F0883t6U6H" TargetMode="External"/><Relationship Id="rId33" Type="http://schemas.openxmlformats.org/officeDocument/2006/relationships/chart" Target="charts/chart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6F76B7B35358EB634A3612FE114DF96526220837C1417F451B06CD5BCEA5B81C20B1D2A44TFH" TargetMode="External"/><Relationship Id="rId20" Type="http://schemas.openxmlformats.org/officeDocument/2006/relationships/hyperlink" Target="consultantplus://offline/ref=4663B3D221DB49A71AA9329594F6B28534B133C5FF849552F9FEA8EE515AA31D42C0FF6D58CD112FdDgAH" TargetMode="External"/><Relationship Id="rId29" Type="http://schemas.openxmlformats.org/officeDocument/2006/relationships/hyperlink" Target="consultantplus://offline/ref=0275AB0F543D170910B67CB5D9C2E4D50CB9420C2D37138793749CB9CDB6BA3E32F49F53E7BEvAx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EB84C36C4262966170F9CCCEB106023329F1E8B19A7FD2BE6927B3BE9747AF573BD7E8879C37E0Em2H" TargetMode="External"/><Relationship Id="rId24" Type="http://schemas.openxmlformats.org/officeDocument/2006/relationships/hyperlink" Target="consultantplus://offline/ref=5EAD23500A871B7BA1F834ED5D41B3BB29B2562AA6124E4BC8707407CEt0U4H" TargetMode="External"/><Relationship Id="rId32" Type="http://schemas.openxmlformats.org/officeDocument/2006/relationships/hyperlink" Target="consultantplus://offline/ref=0275AB0F543D170910B67CB5D9C2E4D50CB9420C2D37138793749CB9CDB6BA3E32F49F56E4B1vAx1H" TargetMode="External"/><Relationship Id="rId37" Type="http://schemas.openxmlformats.org/officeDocument/2006/relationships/hyperlink" Target="http://www.consultant.ru/document/cons_doc_LAW_144624/3cd4512b8c634f543d68d0da993c1bcb17a24bb8/"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7C7B4697B421E8976F3CE46C68F9FE5B85F83CC81A9A6B1BB4F298430A326A56EF67050Cu8mFE" TargetMode="External"/><Relationship Id="rId23" Type="http://schemas.openxmlformats.org/officeDocument/2006/relationships/hyperlink" Target="consultantplus://offline/ref=F6F76B7B35358EB634A3612FE114DF96526220837C1417F451B06CD5BCEA5B81C20B1D2A44TFH" TargetMode="External"/><Relationship Id="rId28" Type="http://schemas.openxmlformats.org/officeDocument/2006/relationships/hyperlink" Target="consultantplus://offline/ref=0275AB0F543D170910B67CB5D9C2E4D50CB9420C2D37138793749CB9CDB6BA3E32F49F51E7BFvAx0H" TargetMode="External"/><Relationship Id="rId36" Type="http://schemas.openxmlformats.org/officeDocument/2006/relationships/hyperlink" Target="http://www.consultant.ru/document/cons_doc_LAW_8824/87a16eb8a9431fff64d0d78eb84f86accc003448/" TargetMode="External"/><Relationship Id="rId10" Type="http://schemas.openxmlformats.org/officeDocument/2006/relationships/hyperlink" Target="consultantplus://offline/ref=218EB84C36C4262966170F9CCCEB106023329F1E8B19A7FD2BE6927B3BE9747AF573BD7E8879C2740Em9H" TargetMode="External"/><Relationship Id="rId19" Type="http://schemas.openxmlformats.org/officeDocument/2006/relationships/hyperlink" Target="http://doclvs.ru" TargetMode="External"/><Relationship Id="rId31" Type="http://schemas.openxmlformats.org/officeDocument/2006/relationships/hyperlink" Target="consultantplus://offline/ref=0275AB0F543D170910B67CB5D9C2E4D50CB9420C2D37138793749CB9CDB6BA3E32F49F56E4B0vAx6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017C7B4697B421E8976F3CE46C68F9FE5B85F83CC81A9A6B1BB4F298430A326A56EF67050Cu8mEE" TargetMode="External"/><Relationship Id="rId22" Type="http://schemas.openxmlformats.org/officeDocument/2006/relationships/hyperlink" Target="consultantplus://offline/ref=055B248C7F2CC91808828635E9609ABD79E83F6CB10D29AD241B084FF48A621E199BC31922973252R4o3G" TargetMode="External"/><Relationship Id="rId27" Type="http://schemas.openxmlformats.org/officeDocument/2006/relationships/hyperlink" Target="consultantplus://offline/ref=0275AB0F543D170910B67CB5D9C2E4D50CB9420C2D37138793749CB9CDB6BA3E32F49F56E4BEvAx0H" TargetMode="External"/><Relationship Id="rId30" Type="http://schemas.openxmlformats.org/officeDocument/2006/relationships/hyperlink" Target="consultantplus://offline/ref=0275AB0F543D170910B67CB5D9C2E4D50CB9420C2D37138793749CB9CDB6BA3E32F49F56E4BFvAxFH" TargetMode="External"/><Relationship Id="rId35" Type="http://schemas.openxmlformats.org/officeDocument/2006/relationships/hyperlink" Target="http://www.consultant.ru/document/cons_doc_LAW_52144/08b3ecbcdc9a360ad1dc314150a632888670335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поступивших жалоб </a:t>
            </a:r>
          </a:p>
          <a:p>
            <a:pPr>
              <a:defRPr/>
            </a:pPr>
            <a:r>
              <a:rPr lang="ru-RU"/>
              <a:t>за период 2016-2018 гг.</a:t>
            </a:r>
          </a:p>
        </c:rich>
      </c:tx>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0152376786235057E-2"/>
          <c:y val="0.28238282714660667"/>
          <c:w val="0.90281058617672794"/>
          <c:h val="0.54118203974503187"/>
        </c:manualLayout>
      </c:layout>
      <c:bar3DChart>
        <c:barDir val="col"/>
        <c:grouping val="clustered"/>
        <c:varyColors val="0"/>
        <c:ser>
          <c:idx val="0"/>
          <c:order val="0"/>
          <c:tx>
            <c:strRef>
              <c:f>Лист1!$B$1</c:f>
              <c:strCache>
                <c:ptCount val="1"/>
                <c:pt idx="0">
                  <c:v>Поступило жалоб</c:v>
                </c:pt>
              </c:strCache>
            </c:strRef>
          </c:tx>
          <c:invertIfNegative val="0"/>
          <c:dLbls>
            <c:showLegendKey val="0"/>
            <c:showVal val="1"/>
            <c:showCatName val="0"/>
            <c:showSerName val="0"/>
            <c:showPercent val="0"/>
            <c:showBubbleSize val="0"/>
            <c:showLeaderLines val="0"/>
          </c:dLbls>
          <c:cat>
            <c:strRef>
              <c:f>Лист1!$A$2:$A$4</c:f>
              <c:strCache>
                <c:ptCount val="3"/>
                <c:pt idx="0">
                  <c:v>2016 год</c:v>
                </c:pt>
                <c:pt idx="1">
                  <c:v>2017 год</c:v>
                </c:pt>
                <c:pt idx="2">
                  <c:v>2018 год по состоянию на 28.11.2018</c:v>
                </c:pt>
              </c:strCache>
            </c:strRef>
          </c:cat>
          <c:val>
            <c:numRef>
              <c:f>Лист1!$B$2:$B$4</c:f>
              <c:numCache>
                <c:formatCode>General</c:formatCode>
                <c:ptCount val="3"/>
                <c:pt idx="0">
                  <c:v>58</c:v>
                </c:pt>
                <c:pt idx="1">
                  <c:v>139</c:v>
                </c:pt>
                <c:pt idx="2">
                  <c:v>122</c:v>
                </c:pt>
              </c:numCache>
            </c:numRef>
          </c:val>
        </c:ser>
        <c:dLbls>
          <c:showLegendKey val="0"/>
          <c:showVal val="0"/>
          <c:showCatName val="0"/>
          <c:showSerName val="0"/>
          <c:showPercent val="0"/>
          <c:showBubbleSize val="0"/>
        </c:dLbls>
        <c:gapWidth val="100"/>
        <c:shape val="box"/>
        <c:axId val="69160320"/>
        <c:axId val="60494976"/>
        <c:axId val="0"/>
      </c:bar3DChart>
      <c:catAx>
        <c:axId val="69160320"/>
        <c:scaling>
          <c:orientation val="minMax"/>
        </c:scaling>
        <c:delete val="0"/>
        <c:axPos val="b"/>
        <c:majorTickMark val="out"/>
        <c:minorTickMark val="none"/>
        <c:tickLblPos val="nextTo"/>
        <c:crossAx val="60494976"/>
        <c:crosses val="autoZero"/>
        <c:auto val="1"/>
        <c:lblAlgn val="ctr"/>
        <c:lblOffset val="100"/>
        <c:noMultiLvlLbl val="0"/>
      </c:catAx>
      <c:valAx>
        <c:axId val="60494976"/>
        <c:scaling>
          <c:orientation val="minMax"/>
        </c:scaling>
        <c:delete val="0"/>
        <c:axPos val="l"/>
        <c:majorGridlines/>
        <c:numFmt formatCode="General" sourceLinked="1"/>
        <c:majorTickMark val="out"/>
        <c:minorTickMark val="none"/>
        <c:tickLblPos val="nextTo"/>
        <c:crossAx val="69160320"/>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рассмотреных жалоб</a:t>
            </a:r>
          </a:p>
          <a:p>
            <a:pPr>
              <a:defRPr/>
            </a:pPr>
            <a:r>
              <a:rPr lang="ru-RU"/>
              <a:t>за период 2016-2018 гг.</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Рассмотрено жалоб</c:v>
                </c:pt>
              </c:strCache>
            </c:strRef>
          </c:tx>
          <c:invertIfNegative val="0"/>
          <c:dLbls>
            <c:showLegendKey val="0"/>
            <c:showVal val="1"/>
            <c:showCatName val="0"/>
            <c:showSerName val="0"/>
            <c:showPercent val="0"/>
            <c:showBubbleSize val="0"/>
            <c:showLeaderLines val="0"/>
          </c:dLbls>
          <c:cat>
            <c:strRef>
              <c:f>Лист1!$A$2:$A$4</c:f>
              <c:strCache>
                <c:ptCount val="3"/>
                <c:pt idx="0">
                  <c:v>2016 год</c:v>
                </c:pt>
                <c:pt idx="1">
                  <c:v>2017 год</c:v>
                </c:pt>
                <c:pt idx="2">
                  <c:v>2018 год по состоянию на 28.11.2018</c:v>
                </c:pt>
              </c:strCache>
            </c:strRef>
          </c:cat>
          <c:val>
            <c:numRef>
              <c:f>Лист1!$B$2:$B$4</c:f>
              <c:numCache>
                <c:formatCode>General</c:formatCode>
                <c:ptCount val="3"/>
                <c:pt idx="0">
                  <c:v>48</c:v>
                </c:pt>
                <c:pt idx="1">
                  <c:v>66</c:v>
                </c:pt>
                <c:pt idx="2">
                  <c:v>68</c:v>
                </c:pt>
              </c:numCache>
            </c:numRef>
          </c:val>
        </c:ser>
        <c:dLbls>
          <c:showLegendKey val="0"/>
          <c:showVal val="0"/>
          <c:showCatName val="0"/>
          <c:showSerName val="0"/>
          <c:showPercent val="0"/>
          <c:showBubbleSize val="0"/>
        </c:dLbls>
        <c:gapWidth val="150"/>
        <c:shape val="cylinder"/>
        <c:axId val="60537472"/>
        <c:axId val="60543360"/>
        <c:axId val="0"/>
      </c:bar3DChart>
      <c:catAx>
        <c:axId val="60537472"/>
        <c:scaling>
          <c:orientation val="minMax"/>
        </c:scaling>
        <c:delete val="0"/>
        <c:axPos val="b"/>
        <c:numFmt formatCode="General" sourceLinked="1"/>
        <c:majorTickMark val="out"/>
        <c:minorTickMark val="none"/>
        <c:tickLblPos val="nextTo"/>
        <c:crossAx val="60543360"/>
        <c:crosses val="autoZero"/>
        <c:auto val="1"/>
        <c:lblAlgn val="ctr"/>
        <c:lblOffset val="100"/>
        <c:noMultiLvlLbl val="0"/>
      </c:catAx>
      <c:valAx>
        <c:axId val="60543360"/>
        <c:scaling>
          <c:orientation val="minMax"/>
        </c:scaling>
        <c:delete val="0"/>
        <c:axPos val="l"/>
        <c:majorGridlines/>
        <c:numFmt formatCode="General" sourceLinked="1"/>
        <c:majorTickMark val="out"/>
        <c:minorTickMark val="none"/>
        <c:tickLblPos val="nextTo"/>
        <c:crossAx val="6053747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147E-572B-457B-B85A-2903625F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59</Pages>
  <Words>14531</Words>
  <Characters>82829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Сакс Наталья Валентиновна</dc:creator>
  <cp:lastModifiedBy>Сергей Анатольевич Паньков</cp:lastModifiedBy>
  <cp:revision>21</cp:revision>
  <dcterms:created xsi:type="dcterms:W3CDTF">2018-03-02T03:24:00Z</dcterms:created>
  <dcterms:modified xsi:type="dcterms:W3CDTF">2018-11-29T11:58:00Z</dcterms:modified>
</cp:coreProperties>
</file>